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84" w:rsidRDefault="00BE5C6B" w:rsidP="00F13D34">
      <w:pPr>
        <w:shd w:val="clear" w:color="auto" w:fill="FFFFFF"/>
        <w:spacing w:after="0" w:line="240" w:lineRule="auto"/>
        <w:jc w:val="center"/>
        <w:outlineLvl w:val="2"/>
        <w:rPr>
          <w:rFonts w:ascii="Times New Roman" w:eastAsia="Times New Roman" w:hAnsi="Times New Roman" w:cs="Times New Roman"/>
          <w:b/>
          <w:bCs/>
          <w:color w:val="333333"/>
          <w:sz w:val="36"/>
          <w:szCs w:val="36"/>
          <w:lang w:eastAsia="uk-UA"/>
        </w:rPr>
      </w:pPr>
      <w:r w:rsidRPr="00BE5C6B">
        <w:rPr>
          <w:rFonts w:ascii="Times New Roman" w:eastAsia="Times New Roman" w:hAnsi="Times New Roman" w:cs="Times New Roman"/>
          <w:b/>
          <w:bCs/>
          <w:color w:val="333333"/>
          <w:sz w:val="36"/>
          <w:szCs w:val="36"/>
          <w:lang w:eastAsia="uk-UA"/>
        </w:rPr>
        <w:t>Основні види оцінювання результатів навчання</w:t>
      </w:r>
    </w:p>
    <w:p w:rsidR="00BE5C6B" w:rsidRPr="00D30184" w:rsidRDefault="00BE5C6B" w:rsidP="00F13D34">
      <w:pPr>
        <w:shd w:val="clear" w:color="auto" w:fill="FFFFFF"/>
        <w:spacing w:after="0" w:line="240" w:lineRule="auto"/>
        <w:jc w:val="center"/>
        <w:outlineLvl w:val="2"/>
        <w:rPr>
          <w:rFonts w:ascii="Times New Roman" w:eastAsia="Times New Roman" w:hAnsi="Times New Roman" w:cs="Times New Roman"/>
          <w:b/>
          <w:bCs/>
          <w:color w:val="333333"/>
          <w:sz w:val="36"/>
          <w:szCs w:val="36"/>
          <w:lang w:eastAsia="uk-UA"/>
        </w:rPr>
      </w:pPr>
      <w:r w:rsidRPr="00BE5C6B">
        <w:rPr>
          <w:rFonts w:ascii="Times New Roman" w:eastAsia="Times New Roman" w:hAnsi="Times New Roman" w:cs="Times New Roman"/>
          <w:b/>
          <w:bCs/>
          <w:color w:val="333333"/>
          <w:sz w:val="36"/>
          <w:szCs w:val="36"/>
          <w:lang w:eastAsia="uk-UA"/>
        </w:rPr>
        <w:t xml:space="preserve"> учнів 5-6 класів</w:t>
      </w:r>
      <w:r w:rsidR="00D30184" w:rsidRPr="00D30184">
        <w:rPr>
          <w:rFonts w:ascii="Times New Roman" w:eastAsia="Times New Roman" w:hAnsi="Times New Roman" w:cs="Times New Roman"/>
          <w:b/>
          <w:bCs/>
          <w:color w:val="333333"/>
          <w:sz w:val="36"/>
          <w:szCs w:val="36"/>
          <w:lang w:eastAsia="uk-UA"/>
        </w:rPr>
        <w:t>.</w:t>
      </w:r>
    </w:p>
    <w:p w:rsidR="00D30184" w:rsidRPr="00D30184" w:rsidRDefault="00D30184" w:rsidP="00F13D34">
      <w:pPr>
        <w:spacing w:after="0"/>
        <w:rPr>
          <w:rFonts w:ascii="Times New Roman" w:hAnsi="Times New Roman" w:cs="Times New Roman"/>
          <w:sz w:val="28"/>
          <w:szCs w:val="28"/>
        </w:rPr>
      </w:pPr>
      <w:r w:rsidRPr="00D30184">
        <w:rPr>
          <w:rFonts w:ascii="Times New Roman" w:hAnsi="Times New Roman" w:cs="Times New Roman"/>
          <w:sz w:val="28"/>
          <w:szCs w:val="28"/>
        </w:rPr>
        <w:t xml:space="preserve">За рішенням педагогічної ради ліцею буде здійснюватися оцінювання: </w:t>
      </w:r>
    </w:p>
    <w:p w:rsidR="00D30184" w:rsidRDefault="00D30184" w:rsidP="00F13D34">
      <w:pPr>
        <w:numPr>
          <w:ilvl w:val="0"/>
          <w:numId w:val="1"/>
        </w:numPr>
        <w:spacing w:after="0"/>
        <w:rPr>
          <w:rFonts w:ascii="Times New Roman" w:hAnsi="Times New Roman" w:cs="Times New Roman"/>
          <w:sz w:val="28"/>
          <w:szCs w:val="28"/>
        </w:rPr>
      </w:pPr>
      <w:r>
        <w:rPr>
          <w:rFonts w:ascii="Times New Roman" w:hAnsi="Times New Roman" w:cs="Times New Roman"/>
          <w:sz w:val="28"/>
          <w:szCs w:val="28"/>
        </w:rPr>
        <w:t>у</w:t>
      </w:r>
      <w:r w:rsidRPr="00D30184">
        <w:rPr>
          <w:rFonts w:ascii="Times New Roman" w:hAnsi="Times New Roman" w:cs="Times New Roman"/>
          <w:sz w:val="28"/>
          <w:szCs w:val="28"/>
        </w:rPr>
        <w:t xml:space="preserve"> першому семестрі </w:t>
      </w:r>
      <w:r>
        <w:rPr>
          <w:rFonts w:ascii="Times New Roman" w:hAnsi="Times New Roman" w:cs="Times New Roman"/>
          <w:sz w:val="28"/>
          <w:szCs w:val="28"/>
        </w:rPr>
        <w:t>5</w:t>
      </w:r>
      <w:r w:rsidRPr="00D30184">
        <w:rPr>
          <w:rFonts w:ascii="Times New Roman" w:hAnsi="Times New Roman" w:cs="Times New Roman"/>
          <w:sz w:val="28"/>
          <w:szCs w:val="28"/>
        </w:rPr>
        <w:t xml:space="preserve"> </w:t>
      </w:r>
      <w:r>
        <w:rPr>
          <w:rFonts w:ascii="Times New Roman" w:hAnsi="Times New Roman" w:cs="Times New Roman"/>
          <w:sz w:val="28"/>
          <w:szCs w:val="28"/>
        </w:rPr>
        <w:t>класу НУШ за вербальною шкалою(формувальне):</w:t>
      </w:r>
    </w:p>
    <w:p w:rsidR="00D30184" w:rsidRDefault="00F13D34" w:rsidP="00F13D34">
      <w:pPr>
        <w:pStyle w:val="a3"/>
        <w:spacing w:after="0"/>
      </w:pPr>
      <w:r>
        <w:rPr>
          <w:noProof/>
        </w:rPr>
        <mc:AlternateContent>
          <mc:Choice Requires="wps">
            <w:drawing>
              <wp:anchor distT="320040" distB="320040" distL="320040" distR="320040" simplePos="0" relativeHeight="251659264" behindDoc="0" locked="0" layoutInCell="1" allowOverlap="1" wp14:anchorId="170A8526" wp14:editId="09A2C8CB">
                <wp:simplePos x="0" y="0"/>
                <wp:positionH relativeFrom="margin">
                  <wp:posOffset>4751556</wp:posOffset>
                </wp:positionH>
                <wp:positionV relativeFrom="margin">
                  <wp:posOffset>2154366</wp:posOffset>
                </wp:positionV>
                <wp:extent cx="1303020" cy="815975"/>
                <wp:effectExtent l="0" t="0" r="0" b="3175"/>
                <wp:wrapThrough wrapText="bothSides">
                  <wp:wrapPolygon edited="0">
                    <wp:start x="2211" y="0"/>
                    <wp:lineTo x="2211" y="21180"/>
                    <wp:lineTo x="19895" y="21180"/>
                    <wp:lineTo x="19895" y="0"/>
                    <wp:lineTo x="2211" y="0"/>
                  </wp:wrapPolygon>
                </wp:wrapThrough>
                <wp:docPr id="47" name="Текстовое поле 47"/>
                <wp:cNvGraphicFramePr/>
                <a:graphic xmlns:a="http://schemas.openxmlformats.org/drawingml/2006/main">
                  <a:graphicData uri="http://schemas.microsoft.com/office/word/2010/wordprocessingShape">
                    <wps:wsp>
                      <wps:cNvSpPr txBox="1"/>
                      <wps:spPr>
                        <a:xfrm>
                          <a:off x="0" y="0"/>
                          <a:ext cx="1303020" cy="81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184" w:rsidRPr="00D30184" w:rsidRDefault="00D30184" w:rsidP="00D30184">
                            <w:pPr>
                              <w:pBdr>
                                <w:left w:val="single" w:sz="80" w:space="9" w:color="7F7F7F" w:themeColor="text1" w:themeTint="80"/>
                                <w:bottom w:val="single" w:sz="8" w:space="4" w:color="7F7F7F" w:themeColor="text1" w:themeTint="80"/>
                              </w:pBdr>
                              <w:spacing w:before="40" w:line="288" w:lineRule="auto"/>
                              <w:jc w:val="center"/>
                              <w:rPr>
                                <w:rFonts w:ascii="Bookman Old Style" w:hAnsi="Bookman Old Style"/>
                                <w:b/>
                                <w:color w:val="FF0000"/>
                                <w:sz w:val="27"/>
                                <w:szCs w:val="27"/>
                              </w:rPr>
                            </w:pPr>
                            <w:r w:rsidRPr="00D30184">
                              <w:rPr>
                                <w:rFonts w:ascii="Bookman Old Style" w:hAnsi="Bookman Old Style"/>
                                <w:b/>
                                <w:color w:val="FF0000"/>
                                <w:sz w:val="27"/>
                                <w:szCs w:val="27"/>
                              </w:rPr>
                              <w:t>ІІ семестр</w:t>
                            </w:r>
                          </w:p>
                          <w:p w:rsidR="00D30184" w:rsidRDefault="00D30184" w:rsidP="00D30184">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A8526" id="_x0000_t202" coordsize="21600,21600" o:spt="202" path="m,l,21600r21600,l21600,xe">
                <v:stroke joinstyle="miter"/>
                <v:path gradientshapeok="t" o:connecttype="rect"/>
              </v:shapetype>
              <v:shape id="Текстовое поле 47" o:spid="_x0000_s1026" type="#_x0000_t202" style="position:absolute;left:0;text-align:left;margin-left:374.15pt;margin-top:169.65pt;width:102.6pt;height:64.25pt;z-index:25165926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" filled="f" stroked="f" strokeweight=".5pt">
                <v:textbox inset="14.4pt,0,10.8pt,0">
                  <w:txbxContent>
                    <w:p w:rsidR="00D30184" w:rsidRPr="00D30184" w:rsidRDefault="00D30184" w:rsidP="00D30184">
                      <w:pPr>
                        <w:pBdr>
                          <w:left w:val="single" w:sz="80" w:space="9" w:color="7F7F7F" w:themeColor="text1" w:themeTint="80"/>
                          <w:bottom w:val="single" w:sz="8" w:space="4" w:color="7F7F7F" w:themeColor="text1" w:themeTint="80"/>
                        </w:pBdr>
                        <w:spacing w:before="40" w:line="288" w:lineRule="auto"/>
                        <w:jc w:val="center"/>
                        <w:rPr>
                          <w:rFonts w:ascii="Bookman Old Style" w:hAnsi="Bookman Old Style"/>
                          <w:b/>
                          <w:color w:val="FF0000"/>
                          <w:sz w:val="27"/>
                          <w:szCs w:val="27"/>
                        </w:rPr>
                      </w:pPr>
                      <w:r w:rsidRPr="00D30184">
                        <w:rPr>
                          <w:rFonts w:ascii="Bookman Old Style" w:hAnsi="Bookman Old Style"/>
                          <w:b/>
                          <w:color w:val="FF0000"/>
                          <w:sz w:val="27"/>
                          <w:szCs w:val="27"/>
                        </w:rPr>
                        <w:t>ІІ семестр</w:t>
                      </w:r>
                    </w:p>
                    <w:p w:rsidR="00D30184" w:rsidRDefault="00D30184" w:rsidP="00D30184">
                      <w:pPr>
                        <w:rPr>
                          <w:color w:val="808080" w:themeColor="background1" w:themeShade="80"/>
                        </w:rPr>
                      </w:pPr>
                    </w:p>
                  </w:txbxContent>
                </v:textbox>
                <w10:wrap type="through" anchorx="margin" anchory="margin"/>
              </v:shape>
            </w:pict>
          </mc:Fallback>
        </mc:AlternateContent>
      </w:r>
      <w:r w:rsidR="00D30184">
        <w:rPr>
          <w:noProof/>
        </w:rPr>
        <mc:AlternateContent>
          <mc:Choice Requires="wps">
            <w:drawing>
              <wp:anchor distT="320040" distB="320040" distL="320040" distR="320040" simplePos="0" relativeHeight="251661312" behindDoc="0" locked="0" layoutInCell="1" allowOverlap="1" wp14:anchorId="7C8DC0F7" wp14:editId="6530C115">
                <wp:simplePos x="0" y="0"/>
                <wp:positionH relativeFrom="margin">
                  <wp:posOffset>4751557</wp:posOffset>
                </wp:positionH>
                <wp:positionV relativeFrom="margin">
                  <wp:posOffset>1348307</wp:posOffset>
                </wp:positionV>
                <wp:extent cx="1303020" cy="815975"/>
                <wp:effectExtent l="0" t="0" r="0" b="3175"/>
                <wp:wrapThrough wrapText="bothSides">
                  <wp:wrapPolygon edited="0">
                    <wp:start x="2211" y="0"/>
                    <wp:lineTo x="2211" y="21180"/>
                    <wp:lineTo x="19895" y="21180"/>
                    <wp:lineTo x="19895" y="0"/>
                    <wp:lineTo x="2211" y="0"/>
                  </wp:wrapPolygon>
                </wp:wrapThrough>
                <wp:docPr id="1" name="Текстовое поле 47"/>
                <wp:cNvGraphicFramePr/>
                <a:graphic xmlns:a="http://schemas.openxmlformats.org/drawingml/2006/main">
                  <a:graphicData uri="http://schemas.microsoft.com/office/word/2010/wordprocessingShape">
                    <wps:wsp>
                      <wps:cNvSpPr txBox="1"/>
                      <wps:spPr>
                        <a:xfrm>
                          <a:off x="0" y="0"/>
                          <a:ext cx="1303020" cy="81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184" w:rsidRPr="00D30184" w:rsidRDefault="00D30184" w:rsidP="00D30184">
                            <w:pPr>
                              <w:pBdr>
                                <w:left w:val="single" w:sz="80" w:space="9" w:color="7F7F7F" w:themeColor="text1" w:themeTint="80"/>
                                <w:bottom w:val="single" w:sz="8" w:space="4" w:color="7F7F7F" w:themeColor="text1" w:themeTint="80"/>
                              </w:pBdr>
                              <w:spacing w:before="40" w:line="288" w:lineRule="auto"/>
                              <w:jc w:val="center"/>
                              <w:rPr>
                                <w:rFonts w:ascii="Bookman Old Style" w:hAnsi="Bookman Old Style"/>
                                <w:b/>
                                <w:color w:val="FF0000"/>
                                <w:sz w:val="27"/>
                                <w:szCs w:val="27"/>
                              </w:rPr>
                            </w:pPr>
                            <w:r>
                              <w:rPr>
                                <w:rFonts w:ascii="Bookman Old Style" w:hAnsi="Bookman Old Style"/>
                                <w:b/>
                                <w:color w:val="FF0000"/>
                                <w:sz w:val="27"/>
                                <w:szCs w:val="27"/>
                              </w:rPr>
                              <w:t>І</w:t>
                            </w:r>
                            <w:r w:rsidRPr="00D30184">
                              <w:rPr>
                                <w:rFonts w:ascii="Bookman Old Style" w:hAnsi="Bookman Old Style"/>
                                <w:b/>
                                <w:color w:val="FF0000"/>
                                <w:sz w:val="27"/>
                                <w:szCs w:val="27"/>
                              </w:rPr>
                              <w:t xml:space="preserve"> семестр</w:t>
                            </w:r>
                          </w:p>
                          <w:p w:rsidR="00D30184" w:rsidRDefault="00D30184" w:rsidP="00D30184">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C0F7" id="_x0000_s1027" type="#_x0000_t202" style="position:absolute;left:0;text-align:left;margin-left:374.15pt;margin-top:106.15pt;width:102.6pt;height:64.25pt;z-index:251661312;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" filled="f" stroked="f" strokeweight=".5pt">
                <v:textbox inset="14.4pt,0,10.8pt,0">
                  <w:txbxContent>
                    <w:p w:rsidR="00D30184" w:rsidRPr="00D30184" w:rsidRDefault="00D30184" w:rsidP="00D30184">
                      <w:pPr>
                        <w:pBdr>
                          <w:left w:val="single" w:sz="80" w:space="9" w:color="7F7F7F" w:themeColor="text1" w:themeTint="80"/>
                          <w:bottom w:val="single" w:sz="8" w:space="4" w:color="7F7F7F" w:themeColor="text1" w:themeTint="80"/>
                        </w:pBdr>
                        <w:spacing w:before="40" w:line="288" w:lineRule="auto"/>
                        <w:jc w:val="center"/>
                        <w:rPr>
                          <w:rFonts w:ascii="Bookman Old Style" w:hAnsi="Bookman Old Style"/>
                          <w:b/>
                          <w:color w:val="FF0000"/>
                          <w:sz w:val="27"/>
                          <w:szCs w:val="27"/>
                        </w:rPr>
                      </w:pPr>
                      <w:r>
                        <w:rPr>
                          <w:rFonts w:ascii="Bookman Old Style" w:hAnsi="Bookman Old Style"/>
                          <w:b/>
                          <w:color w:val="FF0000"/>
                          <w:sz w:val="27"/>
                          <w:szCs w:val="27"/>
                        </w:rPr>
                        <w:t>І</w:t>
                      </w:r>
                      <w:r w:rsidRPr="00D30184">
                        <w:rPr>
                          <w:rFonts w:ascii="Bookman Old Style" w:hAnsi="Bookman Old Style"/>
                          <w:b/>
                          <w:color w:val="FF0000"/>
                          <w:sz w:val="27"/>
                          <w:szCs w:val="27"/>
                        </w:rPr>
                        <w:t xml:space="preserve"> семестр</w:t>
                      </w:r>
                    </w:p>
                    <w:p w:rsidR="00D30184" w:rsidRDefault="00D30184" w:rsidP="00D30184">
                      <w:pPr>
                        <w:rPr>
                          <w:color w:val="808080" w:themeColor="background1" w:themeShade="80"/>
                        </w:rPr>
                      </w:pPr>
                    </w:p>
                  </w:txbxContent>
                </v:textbox>
                <w10:wrap type="through" anchorx="margin" anchory="margin"/>
              </v:shape>
            </w:pict>
          </mc:Fallback>
        </mc:AlternateContent>
      </w:r>
      <w:r w:rsidR="00D30184" w:rsidRPr="00D30184">
        <w:drawing>
          <wp:inline distT="0" distB="0" distL="0" distR="0" wp14:anchorId="1A6C3E7D" wp14:editId="45A5FE8D">
            <wp:extent cx="4182893" cy="1984312"/>
            <wp:effectExtent l="0" t="0" r="825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rotWithShape="1">
                    <a:blip r:embed="rId5"/>
                    <a:srcRect l="2678" t="27769" r="53886" b="35773"/>
                    <a:stretch/>
                  </pic:blipFill>
                  <pic:spPr bwMode="auto">
                    <a:xfrm>
                      <a:off x="0" y="0"/>
                      <a:ext cx="4195338" cy="1990216"/>
                    </a:xfrm>
                    <a:prstGeom prst="rect">
                      <a:avLst/>
                    </a:prstGeom>
                    <a:ln>
                      <a:noFill/>
                    </a:ln>
                    <a:extLst>
                      <a:ext uri="{53640926-AAD7-44D8-BBD7-CCE9431645EC}">
                        <a14:shadowObscured xmlns:a14="http://schemas.microsoft.com/office/drawing/2010/main"/>
                      </a:ext>
                    </a:extLst>
                  </pic:spPr>
                </pic:pic>
              </a:graphicData>
            </a:graphic>
          </wp:inline>
        </w:drawing>
      </w:r>
    </w:p>
    <w:p w:rsidR="00D30184" w:rsidRPr="00D30184" w:rsidRDefault="00D30184" w:rsidP="00F13D34">
      <w:pPr>
        <w:spacing w:after="0"/>
        <w:ind w:left="720"/>
        <w:rPr>
          <w:rFonts w:ascii="Times New Roman" w:hAnsi="Times New Roman" w:cs="Times New Roman"/>
          <w:sz w:val="28"/>
          <w:szCs w:val="28"/>
        </w:rPr>
      </w:pPr>
    </w:p>
    <w:p w:rsidR="00D30184" w:rsidRPr="00D30184" w:rsidRDefault="00D30184" w:rsidP="00F13D3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у</w:t>
      </w:r>
      <w:r w:rsidRPr="00D30184">
        <w:rPr>
          <w:rFonts w:ascii="Times New Roman" w:hAnsi="Times New Roman" w:cs="Times New Roman"/>
          <w:sz w:val="28"/>
          <w:szCs w:val="28"/>
        </w:rPr>
        <w:t xml:space="preserve"> другому семестрі </w:t>
      </w:r>
      <w:r>
        <w:rPr>
          <w:rFonts w:ascii="Times New Roman" w:hAnsi="Times New Roman" w:cs="Times New Roman"/>
          <w:sz w:val="28"/>
          <w:szCs w:val="28"/>
        </w:rPr>
        <w:t>5</w:t>
      </w:r>
      <w:r w:rsidRPr="00D30184">
        <w:rPr>
          <w:rFonts w:ascii="Times New Roman" w:hAnsi="Times New Roman" w:cs="Times New Roman"/>
          <w:sz w:val="28"/>
          <w:szCs w:val="28"/>
        </w:rPr>
        <w:t xml:space="preserve"> класу НУШ за </w:t>
      </w:r>
      <w:proofErr w:type="spellStart"/>
      <w:r w:rsidRPr="00D30184">
        <w:rPr>
          <w:rFonts w:ascii="Times New Roman" w:hAnsi="Times New Roman" w:cs="Times New Roman"/>
          <w:sz w:val="28"/>
          <w:szCs w:val="28"/>
        </w:rPr>
        <w:t>Рівневою</w:t>
      </w:r>
      <w:proofErr w:type="spellEnd"/>
      <w:r w:rsidRPr="00D30184">
        <w:rPr>
          <w:rFonts w:ascii="Times New Roman" w:hAnsi="Times New Roman" w:cs="Times New Roman"/>
          <w:sz w:val="28"/>
          <w:szCs w:val="28"/>
        </w:rPr>
        <w:t xml:space="preserve"> шкалою.</w:t>
      </w:r>
    </w:p>
    <w:p w:rsidR="00BE5C6B" w:rsidRPr="00BE5C6B" w:rsidRDefault="00BE5C6B" w:rsidP="00F13D34">
      <w:pPr>
        <w:shd w:val="clear" w:color="auto" w:fill="FFFFFF"/>
        <w:spacing w:after="0" w:line="240" w:lineRule="auto"/>
        <w:ind w:firstLine="360"/>
        <w:rPr>
          <w:rFonts w:ascii="Times New Roman" w:eastAsia="Times New Roman" w:hAnsi="Times New Roman" w:cs="Times New Roman"/>
          <w:color w:val="333333"/>
          <w:sz w:val="28"/>
          <w:szCs w:val="28"/>
          <w:lang w:eastAsia="uk-UA"/>
        </w:rPr>
      </w:pPr>
      <w:bookmarkStart w:id="0" w:name="_GoBack"/>
      <w:bookmarkEnd w:id="0"/>
      <w:r w:rsidRPr="00BE5C6B">
        <w:rPr>
          <w:rFonts w:ascii="Times New Roman" w:eastAsia="Times New Roman" w:hAnsi="Times New Roman" w:cs="Times New Roman"/>
          <w:color w:val="333333"/>
          <w:sz w:val="28"/>
          <w:szCs w:val="28"/>
          <w:lang w:eastAsia="uk-UA"/>
        </w:rPr>
        <w:t>Оцінювання має бути зорієнтованим на очікувані групи результатів навчання учнів відповідної освітньої галузі </w:t>
      </w:r>
      <w:hyperlink r:id="rId6" w:tgtFrame="_blank" w:history="1">
        <w:r w:rsidRPr="00D30184">
          <w:rPr>
            <w:rFonts w:ascii="Times New Roman" w:eastAsia="Times New Roman" w:hAnsi="Times New Roman" w:cs="Times New Roman"/>
            <w:color w:val="2979FF"/>
            <w:sz w:val="28"/>
            <w:szCs w:val="28"/>
            <w:lang w:eastAsia="uk-UA"/>
          </w:rPr>
          <w:t>Держстандарту</w:t>
        </w:r>
      </w:hyperlink>
      <w:r w:rsidRPr="00BE5C6B">
        <w:rPr>
          <w:rFonts w:ascii="Times New Roman" w:eastAsia="Times New Roman" w:hAnsi="Times New Roman" w:cs="Times New Roman"/>
          <w:color w:val="333333"/>
          <w:sz w:val="28"/>
          <w:szCs w:val="28"/>
          <w:lang w:eastAsia="uk-UA"/>
        </w:rPr>
        <w:t>. Критерії оцінювання мають відповідати навчальній програмі з певного предмета або курсу та бути конкретизовані в освітній програмі закладу освіти.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Складниками системи оцінювання навчальних досягнень школярів 5-6 класів НУШ є:</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Формувальне (поточне формувальне) оцінювання</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Цей вид оцінювання, окрім </w:t>
      </w:r>
      <w:proofErr w:type="spellStart"/>
      <w:r w:rsidRPr="00BE5C6B">
        <w:rPr>
          <w:rFonts w:ascii="Times New Roman" w:eastAsia="Times New Roman" w:hAnsi="Times New Roman" w:cs="Times New Roman"/>
          <w:color w:val="333333"/>
          <w:sz w:val="28"/>
          <w:szCs w:val="28"/>
          <w:lang w:eastAsia="uk-UA"/>
        </w:rPr>
        <w:t>рівневого</w:t>
      </w:r>
      <w:proofErr w:type="spellEnd"/>
      <w:r w:rsidRPr="00BE5C6B">
        <w:rPr>
          <w:rFonts w:ascii="Times New Roman" w:eastAsia="Times New Roman" w:hAnsi="Times New Roman" w:cs="Times New Roman"/>
          <w:color w:val="333333"/>
          <w:sz w:val="28"/>
          <w:szCs w:val="28"/>
          <w:lang w:eastAsia="uk-UA"/>
        </w:rPr>
        <w:t xml:space="preserve"> або бального, може здійснюватися у формі </w:t>
      </w:r>
      <w:proofErr w:type="spellStart"/>
      <w:r w:rsidRPr="00BE5C6B">
        <w:rPr>
          <w:rFonts w:ascii="Times New Roman" w:eastAsia="Times New Roman" w:hAnsi="Times New Roman" w:cs="Times New Roman"/>
          <w:color w:val="333333"/>
          <w:sz w:val="28"/>
          <w:szCs w:val="28"/>
          <w:lang w:eastAsia="uk-UA"/>
        </w:rPr>
        <w:t>самооцінювання</w:t>
      </w:r>
      <w:proofErr w:type="spellEnd"/>
      <w:r w:rsidRPr="00BE5C6B">
        <w:rPr>
          <w:rFonts w:ascii="Times New Roman" w:eastAsia="Times New Roman" w:hAnsi="Times New Roman" w:cs="Times New Roman"/>
          <w:color w:val="333333"/>
          <w:sz w:val="28"/>
          <w:szCs w:val="28"/>
          <w:lang w:eastAsia="uk-UA"/>
        </w:rPr>
        <w:t xml:space="preserve">, </w:t>
      </w:r>
      <w:proofErr w:type="spellStart"/>
      <w:r w:rsidRPr="00BE5C6B">
        <w:rPr>
          <w:rFonts w:ascii="Times New Roman" w:eastAsia="Times New Roman" w:hAnsi="Times New Roman" w:cs="Times New Roman"/>
          <w:color w:val="333333"/>
          <w:sz w:val="28"/>
          <w:szCs w:val="28"/>
          <w:lang w:eastAsia="uk-UA"/>
        </w:rPr>
        <w:t>взаємооцінювання</w:t>
      </w:r>
      <w:proofErr w:type="spellEnd"/>
      <w:r w:rsidRPr="00BE5C6B">
        <w:rPr>
          <w:rFonts w:ascii="Times New Roman" w:eastAsia="Times New Roman" w:hAnsi="Times New Roman" w:cs="Times New Roman"/>
          <w:color w:val="333333"/>
          <w:sz w:val="28"/>
          <w:szCs w:val="28"/>
          <w:lang w:eastAsia="uk-UA"/>
        </w:rPr>
        <w:t xml:space="preserve"> учнів, оцінювання з використанням окремих інструментів (карток, шкал, щоденника спостереження вчителя, портфоліо результатів навчальної діяльності учнів тощо).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Поточне оцінювання</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Метою цього виду контролю є встановлення рівня опанування навчального матеріалу та коригування застосовуваних технологій навчання. Оцінювання має бути спрямоване на закріплення вивченого матеріалу й повторення пройденого, проводитись у формі індивідуальної та фронтальної роботи класу й мати мотиваційно-стимулюючий характер.</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Підсумкове оцінювання</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Воно складається з таких видів оцінювання:</w:t>
      </w:r>
    </w:p>
    <w:p w:rsidR="00BE5C6B" w:rsidRPr="00BE5C6B" w:rsidRDefault="00BE5C6B" w:rsidP="00F13D34">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Тематичне оцінювання. Залежно від специфіки навчального предмета воно здійснюється на основі поточного оцінювання з урахуванням проведених діагностичних (контрольних) робіт або без них. Під час виставлення тематичного балу результати перевірки робочих зошитів не враховуються. </w:t>
      </w:r>
    </w:p>
    <w:p w:rsidR="00BE5C6B" w:rsidRPr="00BE5C6B" w:rsidRDefault="00BE5C6B" w:rsidP="00F13D34">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Семестрове оцінювання. Його мета – перевірка рівня засвоєння навчального матеріалу та підтвердження результатів поточних оцінок, отриманих упродовж відповідного навчального періоду. Оцінка за семестр ставиться за результатами тематичного оцінювання та контролю груп загальних результатів, визначених Держстандартом, та відображається у класному журналі та Свідоцтві досягнень. Залежно від специфіки навчального предмета семестровий контроль може бути комплексним і проводитись у </w:t>
      </w:r>
      <w:r w:rsidRPr="00BE5C6B">
        <w:rPr>
          <w:rFonts w:ascii="Times New Roman" w:eastAsia="Times New Roman" w:hAnsi="Times New Roman" w:cs="Times New Roman"/>
          <w:color w:val="333333"/>
          <w:sz w:val="28"/>
          <w:szCs w:val="28"/>
          <w:lang w:eastAsia="uk-UA"/>
        </w:rPr>
        <w:lastRenderedPageBreak/>
        <w:t>формі тестування тощо. Завдання для його проведення розробляються вчителем з урахуванням рівня навченості учнів та охоплюють найбільш актуальні розділи й теми навчальної програми. Педагог має право змістити акценти на результати опанування більш важливих тем, але у цьому випадку слід попередити про це учнів на початку семестру. </w:t>
      </w:r>
    </w:p>
    <w:p w:rsidR="00BE5C6B" w:rsidRPr="00BE5C6B" w:rsidRDefault="00BE5C6B" w:rsidP="00F13D34">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r w:rsidRPr="00BE5C6B">
        <w:rPr>
          <w:rFonts w:ascii="Times New Roman" w:eastAsia="Times New Roman" w:hAnsi="Times New Roman" w:cs="Times New Roman"/>
          <w:color w:val="333333"/>
          <w:sz w:val="28"/>
          <w:szCs w:val="28"/>
          <w:lang w:eastAsia="uk-UA"/>
        </w:rPr>
        <w:br/>
        <w:t>Підсумкове оцінювання результатів навчання заповнюють у класному журналі в окремих колонках без зазначення дати. Якщо рівень результатів навчання школяра неможливо визначити, у класному журналі та Свідоцтві досягнень робиться запис «не атестований(а) (н/а)».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Також за рішенням педагогічної ради заклад освіти має право:</w:t>
      </w:r>
    </w:p>
    <w:p w:rsidR="00BE5C6B" w:rsidRPr="00BE5C6B" w:rsidRDefault="00BE5C6B" w:rsidP="00F13D34">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визначити адаптаційний період, упродовж якого поточне та тематичне оцінювання не здійснюється;</w:t>
      </w:r>
    </w:p>
    <w:p w:rsidR="00BE5C6B" w:rsidRPr="00BE5C6B" w:rsidRDefault="00BE5C6B" w:rsidP="00F13D34">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відмовитись від оцінювання навчальних досягнень учнів з предметів освітніх галузей «Мистецтво», «Соціальна та </w:t>
      </w:r>
      <w:proofErr w:type="spellStart"/>
      <w:r w:rsidRPr="00BE5C6B">
        <w:rPr>
          <w:rFonts w:ascii="Times New Roman" w:eastAsia="Times New Roman" w:hAnsi="Times New Roman" w:cs="Times New Roman"/>
          <w:color w:val="333333"/>
          <w:sz w:val="28"/>
          <w:szCs w:val="28"/>
          <w:lang w:eastAsia="uk-UA"/>
        </w:rPr>
        <w:t>здоров’язбережувальна</w:t>
      </w:r>
      <w:proofErr w:type="spellEnd"/>
      <w:r w:rsidRPr="00BE5C6B">
        <w:rPr>
          <w:rFonts w:ascii="Times New Roman" w:eastAsia="Times New Roman" w:hAnsi="Times New Roman" w:cs="Times New Roman"/>
          <w:color w:val="333333"/>
          <w:sz w:val="28"/>
          <w:szCs w:val="28"/>
          <w:lang w:eastAsia="uk-UA"/>
        </w:rPr>
        <w:t xml:space="preserve">», «Фізична культура» або визначити власну </w:t>
      </w:r>
      <w:proofErr w:type="spellStart"/>
      <w:r w:rsidRPr="00BE5C6B">
        <w:rPr>
          <w:rFonts w:ascii="Times New Roman" w:eastAsia="Times New Roman" w:hAnsi="Times New Roman" w:cs="Times New Roman"/>
          <w:color w:val="333333"/>
          <w:sz w:val="28"/>
          <w:szCs w:val="28"/>
          <w:lang w:eastAsia="uk-UA"/>
        </w:rPr>
        <w:t>рівневу</w:t>
      </w:r>
      <w:proofErr w:type="spellEnd"/>
      <w:r w:rsidRPr="00BE5C6B">
        <w:rPr>
          <w:rFonts w:ascii="Times New Roman" w:eastAsia="Times New Roman" w:hAnsi="Times New Roman" w:cs="Times New Roman"/>
          <w:color w:val="333333"/>
          <w:sz w:val="28"/>
          <w:szCs w:val="28"/>
          <w:lang w:eastAsia="uk-UA"/>
        </w:rPr>
        <w:t xml:space="preserve"> шкалу. Такий підхід дозволить позитивно оцінювати тих учнів, які не мають яскраво виражених художніх чи фізичних здібностей, але сумлінно ставляться до навчання, проявляють активність та ініціативність. </w:t>
      </w:r>
    </w:p>
    <w:p w:rsidR="00BE5C6B" w:rsidRPr="00BE5C6B" w:rsidRDefault="00BE5C6B" w:rsidP="00F13D34">
      <w:pPr>
        <w:shd w:val="clear" w:color="auto" w:fill="FFFFFF"/>
        <w:spacing w:after="0" w:line="240" w:lineRule="auto"/>
        <w:outlineLvl w:val="2"/>
        <w:rPr>
          <w:rFonts w:ascii="Times New Roman" w:eastAsia="Times New Roman" w:hAnsi="Times New Roman" w:cs="Times New Roman"/>
          <w:b/>
          <w:bCs/>
          <w:color w:val="333333"/>
          <w:sz w:val="28"/>
          <w:szCs w:val="28"/>
          <w:lang w:eastAsia="uk-UA"/>
        </w:rPr>
      </w:pPr>
      <w:r w:rsidRPr="00BE5C6B">
        <w:rPr>
          <w:rFonts w:ascii="Times New Roman" w:eastAsia="Times New Roman" w:hAnsi="Times New Roman" w:cs="Times New Roman"/>
          <w:b/>
          <w:bCs/>
          <w:color w:val="333333"/>
          <w:sz w:val="28"/>
          <w:szCs w:val="28"/>
          <w:lang w:eastAsia="uk-UA"/>
        </w:rPr>
        <w:t>Заповнення Свідоцтва досягнень навчальних досягнень учнів</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Цей документ відображає результати навчальних досягнень школярів із переліку предметів та інтегрованих курсів, визначених освітньою програмою закладу освіти.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На лицьовому боці Свідоцтва вказується назва закладу освіти, клас навчання, прізвище та ім'я школяра, рік навчання та таблиця, яка складається з двох стовпців:</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 «Характеристика навчальної діяльності». Ця графа відображає перелік наскрізних умінь школярів, визначених Держстандартом, зокрема: </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вияв інтересу до навчання;</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розуміння прочитаного;</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вміння висловлювати власну думку;</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критично та системно мислити;</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proofErr w:type="spellStart"/>
      <w:r w:rsidRPr="00BE5C6B">
        <w:rPr>
          <w:rFonts w:ascii="Times New Roman" w:eastAsia="Times New Roman" w:hAnsi="Times New Roman" w:cs="Times New Roman"/>
          <w:color w:val="333333"/>
          <w:sz w:val="28"/>
          <w:szCs w:val="28"/>
          <w:lang w:eastAsia="uk-UA"/>
        </w:rPr>
        <w:t>логічно</w:t>
      </w:r>
      <w:proofErr w:type="spellEnd"/>
      <w:r w:rsidRPr="00BE5C6B">
        <w:rPr>
          <w:rFonts w:ascii="Times New Roman" w:eastAsia="Times New Roman" w:hAnsi="Times New Roman" w:cs="Times New Roman"/>
          <w:color w:val="333333"/>
          <w:sz w:val="28"/>
          <w:szCs w:val="28"/>
          <w:lang w:eastAsia="uk-UA"/>
        </w:rPr>
        <w:t xml:space="preserve"> обґрунтовувати власну позицію;</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діяти творчо; </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вияв ініціативи у процесі навчання;</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конструктивне керування емоціями;</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оцінювати ризики;</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приймати рішення;</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розв’язувати проблеми; </w:t>
      </w:r>
    </w:p>
    <w:p w:rsidR="00BE5C6B" w:rsidRPr="00BE5C6B" w:rsidRDefault="00BE5C6B" w:rsidP="00F13D34">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співпрацювати з іншими.</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2. «Стан сформованості». Заповнення цієї графи здійснюється по завершенню кожного навчального року або в разі зміни здобувачем освіти закладу освіти шляхом виставлення позначки «сформовано/формується» навпроти кожного зазначеного вміння.  Вона заповнюється класним керівником за результатами </w:t>
      </w:r>
      <w:r w:rsidRPr="00BE5C6B">
        <w:rPr>
          <w:rFonts w:ascii="Times New Roman" w:eastAsia="Times New Roman" w:hAnsi="Times New Roman" w:cs="Times New Roman"/>
          <w:color w:val="333333"/>
          <w:sz w:val="28"/>
          <w:szCs w:val="28"/>
          <w:lang w:eastAsia="uk-UA"/>
        </w:rPr>
        <w:lastRenderedPageBreak/>
        <w:t>спостережень, проведених спільно з іншими вчителями-</w:t>
      </w:r>
      <w:proofErr w:type="spellStart"/>
      <w:r w:rsidRPr="00BE5C6B">
        <w:rPr>
          <w:rFonts w:ascii="Times New Roman" w:eastAsia="Times New Roman" w:hAnsi="Times New Roman" w:cs="Times New Roman"/>
          <w:color w:val="333333"/>
          <w:sz w:val="28"/>
          <w:szCs w:val="28"/>
          <w:lang w:eastAsia="uk-UA"/>
        </w:rPr>
        <w:t>предметниками</w:t>
      </w:r>
      <w:proofErr w:type="spellEnd"/>
      <w:r w:rsidRPr="00BE5C6B">
        <w:rPr>
          <w:rFonts w:ascii="Times New Roman" w:eastAsia="Times New Roman" w:hAnsi="Times New Roman" w:cs="Times New Roman"/>
          <w:color w:val="333333"/>
          <w:sz w:val="28"/>
          <w:szCs w:val="28"/>
          <w:lang w:eastAsia="uk-UA"/>
        </w:rPr>
        <w:t xml:space="preserve"> упродовж року за планом, визначеним закладом освіти.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На зворотному боці Свідоцтва заповнюється таблиця «Характеристика результатів навчання» з </w:t>
      </w:r>
      <w:proofErr w:type="spellStart"/>
      <w:r w:rsidRPr="00BE5C6B">
        <w:rPr>
          <w:rFonts w:ascii="Times New Roman" w:eastAsia="Times New Roman" w:hAnsi="Times New Roman" w:cs="Times New Roman"/>
          <w:color w:val="333333"/>
          <w:sz w:val="28"/>
          <w:szCs w:val="28"/>
          <w:lang w:eastAsia="uk-UA"/>
        </w:rPr>
        <w:t>декільками</w:t>
      </w:r>
      <w:proofErr w:type="spellEnd"/>
      <w:r w:rsidRPr="00BE5C6B">
        <w:rPr>
          <w:rFonts w:ascii="Times New Roman" w:eastAsia="Times New Roman" w:hAnsi="Times New Roman" w:cs="Times New Roman"/>
          <w:color w:val="333333"/>
          <w:sz w:val="28"/>
          <w:szCs w:val="28"/>
          <w:lang w:eastAsia="uk-UA"/>
        </w:rPr>
        <w:t xml:space="preserve"> стовпцями:</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У стовпцях зазначається:</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 Навчальні предмети, визначені затвердженою освітньою програмою закладу.</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2. Результат навчання за кожним навчальним предметом. Рекомендується оцінювати сформованість таких умінь та навичок школярів із навчальних предметів:</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Українська мова, українська література, зарубіжна література, інтегрований курс літератур (української та зарубіжної), інтегрований мовно-літературний курс, іноземна мова, друга іноземна мова:</w:t>
      </w:r>
    </w:p>
    <w:p w:rsidR="00BE5C6B" w:rsidRPr="00BE5C6B" w:rsidRDefault="00BE5C6B" w:rsidP="00F13D34">
      <w:pPr>
        <w:numPr>
          <w:ilvl w:val="0"/>
          <w:numId w:val="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сприймання усної інформації на слух/ аудіювання;</w:t>
      </w:r>
    </w:p>
    <w:p w:rsidR="00BE5C6B" w:rsidRPr="00BE5C6B" w:rsidRDefault="00BE5C6B" w:rsidP="00F13D34">
      <w:pPr>
        <w:numPr>
          <w:ilvl w:val="0"/>
          <w:numId w:val="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усна взаємодія та висловлювання/ говоріння;</w:t>
      </w:r>
    </w:p>
    <w:p w:rsidR="00BE5C6B" w:rsidRPr="00BE5C6B" w:rsidRDefault="00BE5C6B" w:rsidP="00F13D34">
      <w:pPr>
        <w:numPr>
          <w:ilvl w:val="0"/>
          <w:numId w:val="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сприймання письмових текстів/ читання;</w:t>
      </w:r>
    </w:p>
    <w:p w:rsidR="00BE5C6B" w:rsidRPr="00BE5C6B" w:rsidRDefault="00BE5C6B" w:rsidP="00F13D34">
      <w:pPr>
        <w:numPr>
          <w:ilvl w:val="0"/>
          <w:numId w:val="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Письмово взаємодіє та висловлюється/письмо.</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Математика:</w:t>
      </w:r>
    </w:p>
    <w:p w:rsidR="00BE5C6B" w:rsidRPr="00BE5C6B" w:rsidRDefault="00BE5C6B" w:rsidP="00F13D34">
      <w:pPr>
        <w:numPr>
          <w:ilvl w:val="0"/>
          <w:numId w:val="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опрацювання проблемних ситуацій та створення математичних моделей;</w:t>
      </w:r>
    </w:p>
    <w:p w:rsidR="00BE5C6B" w:rsidRPr="00BE5C6B" w:rsidRDefault="00BE5C6B" w:rsidP="00F13D34">
      <w:pPr>
        <w:numPr>
          <w:ilvl w:val="0"/>
          <w:numId w:val="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розв'язання математичних задач;</w:t>
      </w:r>
    </w:p>
    <w:p w:rsidR="00BE5C6B" w:rsidRPr="00BE5C6B" w:rsidRDefault="00BE5C6B" w:rsidP="00F13D34">
      <w:pPr>
        <w:numPr>
          <w:ilvl w:val="0"/>
          <w:numId w:val="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критична оцінка результатів розв’язання проблемних ситуацій.</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Пізнаємо природу / Довкілля / Природничі науки:</w:t>
      </w:r>
    </w:p>
    <w:p w:rsidR="00BE5C6B" w:rsidRPr="00BE5C6B" w:rsidRDefault="00BE5C6B" w:rsidP="00F13D34">
      <w:pPr>
        <w:numPr>
          <w:ilvl w:val="0"/>
          <w:numId w:val="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проведення досліджень природи;</w:t>
      </w:r>
    </w:p>
    <w:p w:rsidR="00BE5C6B" w:rsidRPr="00BE5C6B" w:rsidRDefault="00BE5C6B" w:rsidP="00F13D34">
      <w:pPr>
        <w:numPr>
          <w:ilvl w:val="0"/>
          <w:numId w:val="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опрацювання та використання інформації;</w:t>
      </w:r>
    </w:p>
    <w:p w:rsidR="00BE5C6B" w:rsidRPr="00BE5C6B" w:rsidRDefault="00BE5C6B" w:rsidP="00F13D34">
      <w:pPr>
        <w:numPr>
          <w:ilvl w:val="0"/>
          <w:numId w:val="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усвідомлення закономірностей природи.</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Технології:</w:t>
      </w:r>
    </w:p>
    <w:p w:rsidR="00BE5C6B" w:rsidRPr="00BE5C6B" w:rsidRDefault="00BE5C6B" w:rsidP="00F13D34">
      <w:pPr>
        <w:numPr>
          <w:ilvl w:val="0"/>
          <w:numId w:val="8"/>
        </w:numPr>
        <w:shd w:val="clear" w:color="auto" w:fill="FFFFFF"/>
        <w:spacing w:after="0" w:line="240" w:lineRule="auto"/>
        <w:rPr>
          <w:rFonts w:ascii="Times New Roman" w:eastAsia="Times New Roman" w:hAnsi="Times New Roman" w:cs="Times New Roman"/>
          <w:color w:val="333333"/>
          <w:sz w:val="28"/>
          <w:szCs w:val="28"/>
          <w:lang w:eastAsia="uk-UA"/>
        </w:rPr>
      </w:pPr>
      <w:proofErr w:type="spellStart"/>
      <w:r w:rsidRPr="00BE5C6B">
        <w:rPr>
          <w:rFonts w:ascii="Times New Roman" w:eastAsia="Times New Roman" w:hAnsi="Times New Roman" w:cs="Times New Roman"/>
          <w:color w:val="333333"/>
          <w:sz w:val="28"/>
          <w:szCs w:val="28"/>
          <w:lang w:eastAsia="uk-UA"/>
        </w:rPr>
        <w:t>проєктування</w:t>
      </w:r>
      <w:proofErr w:type="spellEnd"/>
      <w:r w:rsidRPr="00BE5C6B">
        <w:rPr>
          <w:rFonts w:ascii="Times New Roman" w:eastAsia="Times New Roman" w:hAnsi="Times New Roman" w:cs="Times New Roman"/>
          <w:color w:val="333333"/>
          <w:sz w:val="28"/>
          <w:szCs w:val="28"/>
          <w:lang w:eastAsia="uk-UA"/>
        </w:rPr>
        <w:t xml:space="preserve"> та виготовлення виробів; </w:t>
      </w:r>
    </w:p>
    <w:p w:rsidR="00BE5C6B" w:rsidRPr="00BE5C6B" w:rsidRDefault="00BE5C6B" w:rsidP="00F13D34">
      <w:pPr>
        <w:numPr>
          <w:ilvl w:val="0"/>
          <w:numId w:val="8"/>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застосування технологій </w:t>
      </w:r>
      <w:proofErr w:type="spellStart"/>
      <w:r w:rsidRPr="00BE5C6B">
        <w:rPr>
          <w:rFonts w:ascii="Times New Roman" w:eastAsia="Times New Roman" w:hAnsi="Times New Roman" w:cs="Times New Roman"/>
          <w:color w:val="333333"/>
          <w:sz w:val="28"/>
          <w:szCs w:val="28"/>
          <w:lang w:eastAsia="uk-UA"/>
        </w:rPr>
        <w:t>декоративно</w:t>
      </w:r>
      <w:proofErr w:type="spellEnd"/>
      <w:r w:rsidRPr="00BE5C6B">
        <w:rPr>
          <w:rFonts w:ascii="Times New Roman" w:eastAsia="Times New Roman" w:hAnsi="Times New Roman" w:cs="Times New Roman"/>
          <w:color w:val="333333"/>
          <w:sz w:val="28"/>
          <w:szCs w:val="28"/>
          <w:lang w:eastAsia="uk-UA"/>
        </w:rPr>
        <w:t>-ужиткового мистецтва;</w:t>
      </w:r>
    </w:p>
    <w:p w:rsidR="00BE5C6B" w:rsidRPr="00BE5C6B" w:rsidRDefault="00BE5C6B" w:rsidP="00F13D34">
      <w:pPr>
        <w:numPr>
          <w:ilvl w:val="0"/>
          <w:numId w:val="8"/>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виявлення </w:t>
      </w:r>
      <w:proofErr w:type="spellStart"/>
      <w:r w:rsidRPr="00BE5C6B">
        <w:rPr>
          <w:rFonts w:ascii="Times New Roman" w:eastAsia="Times New Roman" w:hAnsi="Times New Roman" w:cs="Times New Roman"/>
          <w:color w:val="333333"/>
          <w:sz w:val="28"/>
          <w:szCs w:val="28"/>
          <w:lang w:eastAsia="uk-UA"/>
        </w:rPr>
        <w:t>самозарадності</w:t>
      </w:r>
      <w:proofErr w:type="spellEnd"/>
      <w:r w:rsidRPr="00BE5C6B">
        <w:rPr>
          <w:rFonts w:ascii="Times New Roman" w:eastAsia="Times New Roman" w:hAnsi="Times New Roman" w:cs="Times New Roman"/>
          <w:color w:val="333333"/>
          <w:sz w:val="28"/>
          <w:szCs w:val="28"/>
          <w:lang w:eastAsia="uk-UA"/>
        </w:rPr>
        <w:t xml:space="preserve"> у побуті / освітньому процесі.</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Інформатика:</w:t>
      </w:r>
    </w:p>
    <w:p w:rsidR="00BE5C6B" w:rsidRPr="00BE5C6B" w:rsidRDefault="00BE5C6B" w:rsidP="00F13D34">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робота з інформацією, даними, моделями;</w:t>
      </w:r>
    </w:p>
    <w:p w:rsidR="00BE5C6B" w:rsidRPr="00BE5C6B" w:rsidRDefault="00BE5C6B" w:rsidP="00F13D34">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створення інформаційних продуктів; </w:t>
      </w:r>
    </w:p>
    <w:p w:rsidR="00BE5C6B" w:rsidRPr="00BE5C6B" w:rsidRDefault="00BE5C6B" w:rsidP="00F13D34">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робота в цифровому середовищі; </w:t>
      </w:r>
    </w:p>
    <w:p w:rsidR="00BE5C6B" w:rsidRPr="00BE5C6B" w:rsidRDefault="00BE5C6B" w:rsidP="00F13D34">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безпечне та відповідальне використання інформаційних технологій.</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Здоров’я, безпека та добробут (інтегрований курс):</w:t>
      </w:r>
    </w:p>
    <w:p w:rsidR="00BE5C6B" w:rsidRPr="00BE5C6B" w:rsidRDefault="00BE5C6B" w:rsidP="00F13D34">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піклування про здоров’я; </w:t>
      </w:r>
    </w:p>
    <w:p w:rsidR="00BE5C6B" w:rsidRPr="00BE5C6B" w:rsidRDefault="00BE5C6B" w:rsidP="00F13D34">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прийняття рішень для безпеки;</w:t>
      </w:r>
    </w:p>
    <w:p w:rsidR="00BE5C6B" w:rsidRPr="00BE5C6B" w:rsidRDefault="00BE5C6B" w:rsidP="00F13D34">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виявлення підприємливості та етична поведінка.</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Етика / Курси морального спрямування:</w:t>
      </w:r>
    </w:p>
    <w:p w:rsidR="00BE5C6B" w:rsidRPr="00BE5C6B" w:rsidRDefault="00BE5C6B" w:rsidP="00F13D34">
      <w:pPr>
        <w:numPr>
          <w:ilvl w:val="0"/>
          <w:numId w:val="11"/>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етичне поводження; </w:t>
      </w:r>
    </w:p>
    <w:p w:rsidR="00BE5C6B" w:rsidRPr="00BE5C6B" w:rsidRDefault="00BE5C6B" w:rsidP="00F13D34">
      <w:pPr>
        <w:numPr>
          <w:ilvl w:val="0"/>
          <w:numId w:val="11"/>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критичне мислення; </w:t>
      </w:r>
    </w:p>
    <w:p w:rsidR="00BE5C6B" w:rsidRPr="00BE5C6B" w:rsidRDefault="00BE5C6B" w:rsidP="00F13D34">
      <w:pPr>
        <w:numPr>
          <w:ilvl w:val="0"/>
          <w:numId w:val="11"/>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позитивне ставлення до себе та оточуючих.</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Вступ до історії України та громадянської освіти:</w:t>
      </w:r>
    </w:p>
    <w:p w:rsidR="00BE5C6B" w:rsidRPr="00BE5C6B" w:rsidRDefault="00BE5C6B" w:rsidP="00F13D34">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орієнтація в історичному часі й просторі; </w:t>
      </w:r>
    </w:p>
    <w:p w:rsidR="00BE5C6B" w:rsidRPr="00BE5C6B" w:rsidRDefault="00BE5C6B" w:rsidP="00F13D34">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робота з інформацією історичного змісту; </w:t>
      </w:r>
    </w:p>
    <w:p w:rsidR="00BE5C6B" w:rsidRPr="00BE5C6B" w:rsidRDefault="00BE5C6B" w:rsidP="00F13D34">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виявлення поваги до гідності людини та соціальна активність.</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Інтегрований курс «Мистецтво»/ курси за вибором художнього спрямування:</w:t>
      </w:r>
    </w:p>
    <w:p w:rsidR="00BE5C6B" w:rsidRPr="00BE5C6B" w:rsidRDefault="00BE5C6B" w:rsidP="00F13D34">
      <w:pPr>
        <w:numPr>
          <w:ilvl w:val="0"/>
          <w:numId w:val="13"/>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пізнання різних видів мистецтва;</w:t>
      </w:r>
    </w:p>
    <w:p w:rsidR="00BE5C6B" w:rsidRPr="00BE5C6B" w:rsidRDefault="00BE5C6B" w:rsidP="00F13D34">
      <w:pPr>
        <w:numPr>
          <w:ilvl w:val="0"/>
          <w:numId w:val="13"/>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lastRenderedPageBreak/>
        <w:t>робота з текстом; </w:t>
      </w:r>
    </w:p>
    <w:p w:rsidR="00BE5C6B" w:rsidRPr="00BE5C6B" w:rsidRDefault="00BE5C6B" w:rsidP="00F13D34">
      <w:pPr>
        <w:numPr>
          <w:ilvl w:val="0"/>
          <w:numId w:val="13"/>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участь у творчій діяльності.</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i/>
          <w:iCs/>
          <w:color w:val="333333"/>
          <w:sz w:val="28"/>
          <w:szCs w:val="28"/>
          <w:lang w:eastAsia="uk-UA"/>
        </w:rPr>
        <w:t>Фізична культура:</w:t>
      </w:r>
    </w:p>
    <w:p w:rsidR="00BE5C6B" w:rsidRPr="00BE5C6B" w:rsidRDefault="00BE5C6B" w:rsidP="00F13D34">
      <w:pPr>
        <w:numPr>
          <w:ilvl w:val="0"/>
          <w:numId w:val="1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розвиток особистісних якостей у процесі фізичного виховання;</w:t>
      </w:r>
    </w:p>
    <w:p w:rsidR="00BE5C6B" w:rsidRPr="00BE5C6B" w:rsidRDefault="00BE5C6B" w:rsidP="00F13D34">
      <w:pPr>
        <w:numPr>
          <w:ilvl w:val="0"/>
          <w:numId w:val="1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володіння технікою фізичних вправ;</w:t>
      </w:r>
    </w:p>
    <w:p w:rsidR="00BE5C6B" w:rsidRPr="00BE5C6B" w:rsidRDefault="00BE5C6B" w:rsidP="00F13D34">
      <w:pPr>
        <w:numPr>
          <w:ilvl w:val="0"/>
          <w:numId w:val="14"/>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здійснення фізкультурно-оздоровчої діяльності.</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У разі виставлення загальної підсумкової оцінки за кожною групою результатів, слід використовувати окремий рядок.</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3. Рівень досягнення результатів навчання за навчальний період (І семестр, ІІ семестр, Рік). Ця графа заповнюється з  урахуванням оцінок, зафіксованих у класних журналах, шляхом виставлення відповідних балів або  перших літер, що відповідають назві рівня досягнень:</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«В» – високий (10-12 балів).</w:t>
      </w:r>
      <w:r w:rsidRPr="00BE5C6B">
        <w:rPr>
          <w:rFonts w:ascii="Times New Roman" w:eastAsia="Times New Roman" w:hAnsi="Times New Roman" w:cs="Times New Roman"/>
          <w:color w:val="333333"/>
          <w:sz w:val="28"/>
          <w:szCs w:val="28"/>
          <w:lang w:eastAsia="uk-UA"/>
        </w:rPr>
        <w:t> Бальна шкала оцінювання відповідає таким орієнтовним критеріям оцінювання результатів навчання учнів:</w:t>
      </w:r>
    </w:p>
    <w:p w:rsidR="00BE5C6B" w:rsidRPr="00BE5C6B" w:rsidRDefault="00BE5C6B" w:rsidP="00F13D34">
      <w:pPr>
        <w:numPr>
          <w:ilvl w:val="0"/>
          <w:numId w:val="1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12 балів – наявність та усвідомлене використання системних і міцних знань у стандартних та нестандартних ситуаціях; самостійний аналіз, оцінка, узагальнення опанованого матеріалу та  користування джерелами інформації, прийняття обґрунтованих рішень;</w:t>
      </w:r>
    </w:p>
    <w:p w:rsidR="00BE5C6B" w:rsidRPr="00BE5C6B" w:rsidRDefault="00BE5C6B" w:rsidP="00F13D34">
      <w:pPr>
        <w:numPr>
          <w:ilvl w:val="0"/>
          <w:numId w:val="1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11 балів – наявність та аргументоване використання гнучких знань у різних ситуаціях, пошук та аналіз інформації, постановка та розв'язування проблем; </w:t>
      </w:r>
    </w:p>
    <w:p w:rsidR="00BE5C6B" w:rsidRPr="00BE5C6B" w:rsidRDefault="00BE5C6B" w:rsidP="00F13D34">
      <w:pPr>
        <w:numPr>
          <w:ilvl w:val="0"/>
          <w:numId w:val="15"/>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10 балів – наявність та використання повних і глибоких знань у практичній діяльності, формулювання висновків та узагальнень. </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«Д» – достатній (7-9 балів). </w:t>
      </w:r>
      <w:r w:rsidRPr="00BE5C6B">
        <w:rPr>
          <w:rFonts w:ascii="Times New Roman" w:eastAsia="Times New Roman" w:hAnsi="Times New Roman" w:cs="Times New Roman"/>
          <w:color w:val="333333"/>
          <w:sz w:val="28"/>
          <w:szCs w:val="28"/>
          <w:lang w:eastAsia="uk-UA"/>
        </w:rPr>
        <w:t> Бальна шкала оцінювання відповідає таким орієнтовним критеріям оцінювання результатів навчання учнів:</w:t>
      </w:r>
    </w:p>
    <w:p w:rsidR="00BE5C6B" w:rsidRPr="00BE5C6B" w:rsidRDefault="00BE5C6B" w:rsidP="00F13D34">
      <w:pPr>
        <w:numPr>
          <w:ilvl w:val="0"/>
          <w:numId w:val="1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9 балів – добре володіння вивченим матеріалом, застосування знань у стандартних ситуаціях, аналіз і систематизація інформації, використання загальновідомих доказів із самостійною і правильною аргументацією;</w:t>
      </w:r>
    </w:p>
    <w:p w:rsidR="00BE5C6B" w:rsidRPr="00BE5C6B" w:rsidRDefault="00BE5C6B" w:rsidP="00F13D34">
      <w:pPr>
        <w:numPr>
          <w:ilvl w:val="0"/>
          <w:numId w:val="1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8 балів – наявність достатніх знань, застосування вивченого матеріалу у стандартних ситуаціях, намагання аналізувати та встановлювати найсуттєвіші зв'язки та залежність між явищами та фактами, формулювання висновків, надання логічних відповідей, які мають неточності; </w:t>
      </w:r>
    </w:p>
    <w:p w:rsidR="00BE5C6B" w:rsidRPr="00BE5C6B" w:rsidRDefault="00BE5C6B" w:rsidP="00F13D34">
      <w:pPr>
        <w:numPr>
          <w:ilvl w:val="0"/>
          <w:numId w:val="16"/>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7 балів – правильне відтворення навчального матеріалу, знання основоположних теорій і фактів, наведення окремих власних прикладів на підтвердження певних думок, частковий контроль власних навчальних дій.</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«С» – середній (відповідає 4-6 балам). </w:t>
      </w:r>
      <w:r w:rsidRPr="00BE5C6B">
        <w:rPr>
          <w:rFonts w:ascii="Times New Roman" w:eastAsia="Times New Roman" w:hAnsi="Times New Roman" w:cs="Times New Roman"/>
          <w:color w:val="333333"/>
          <w:sz w:val="28"/>
          <w:szCs w:val="28"/>
          <w:lang w:eastAsia="uk-UA"/>
        </w:rPr>
        <w:t> Бальна шкала оцінювання відповідає таким орієнтовним критеріям оцінювання результатів навчання учнів:</w:t>
      </w:r>
    </w:p>
    <w:p w:rsidR="00BE5C6B" w:rsidRPr="00BE5C6B" w:rsidRDefault="00BE5C6B" w:rsidP="00F13D34">
      <w:pPr>
        <w:numPr>
          <w:ilvl w:val="0"/>
          <w:numId w:val="1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6 балів – виявлення знань й розумінь основних положень навчального матеріалу, надання правильних, але недостатньо осмислених відповідей, застосування знань при виконанні завдань за зразком.</w:t>
      </w:r>
    </w:p>
    <w:p w:rsidR="00BE5C6B" w:rsidRPr="00BE5C6B" w:rsidRDefault="00BE5C6B" w:rsidP="00F13D34">
      <w:pPr>
        <w:numPr>
          <w:ilvl w:val="0"/>
          <w:numId w:val="1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5 балів – відтворення основного навчального матеріалу, визначення понять чи формулювання правил із помилками та </w:t>
      </w:r>
      <w:proofErr w:type="spellStart"/>
      <w:r w:rsidRPr="00BE5C6B">
        <w:rPr>
          <w:rFonts w:ascii="Times New Roman" w:eastAsia="Times New Roman" w:hAnsi="Times New Roman" w:cs="Times New Roman"/>
          <w:color w:val="333333"/>
          <w:sz w:val="28"/>
          <w:szCs w:val="28"/>
          <w:lang w:eastAsia="uk-UA"/>
        </w:rPr>
        <w:t>неточностями</w:t>
      </w:r>
      <w:proofErr w:type="spellEnd"/>
      <w:r w:rsidRPr="00BE5C6B">
        <w:rPr>
          <w:rFonts w:ascii="Times New Roman" w:eastAsia="Times New Roman" w:hAnsi="Times New Roman" w:cs="Times New Roman"/>
          <w:color w:val="333333"/>
          <w:sz w:val="28"/>
          <w:szCs w:val="28"/>
          <w:lang w:eastAsia="uk-UA"/>
        </w:rPr>
        <w:t>;</w:t>
      </w:r>
    </w:p>
    <w:p w:rsidR="00BE5C6B" w:rsidRPr="00BE5C6B" w:rsidRDefault="00BE5C6B" w:rsidP="00F13D34">
      <w:pPr>
        <w:numPr>
          <w:ilvl w:val="0"/>
          <w:numId w:val="17"/>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4 бали – відтворення основного навчального матеріалу за допомогою вчителя, повторення за зразком певної операції чи дії.</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D30184">
        <w:rPr>
          <w:rFonts w:ascii="Times New Roman" w:eastAsia="Times New Roman" w:hAnsi="Times New Roman" w:cs="Times New Roman"/>
          <w:b/>
          <w:bCs/>
          <w:color w:val="333333"/>
          <w:sz w:val="28"/>
          <w:szCs w:val="28"/>
          <w:lang w:eastAsia="uk-UA"/>
        </w:rPr>
        <w:t>«Н» – низький (відповідає 1-3 балам).</w:t>
      </w:r>
      <w:r w:rsidRPr="00BE5C6B">
        <w:rPr>
          <w:rFonts w:ascii="Times New Roman" w:eastAsia="Times New Roman" w:hAnsi="Times New Roman" w:cs="Times New Roman"/>
          <w:color w:val="333333"/>
          <w:sz w:val="28"/>
          <w:szCs w:val="28"/>
          <w:lang w:eastAsia="uk-UA"/>
        </w:rPr>
        <w:t>  Бальна шкала оцінювання відповідає таким орієнтовним критеріям оцінювання результатів навчання учнів:</w:t>
      </w:r>
    </w:p>
    <w:p w:rsidR="00BE5C6B" w:rsidRPr="00BE5C6B" w:rsidRDefault="00BE5C6B" w:rsidP="00F13D34">
      <w:pPr>
        <w:numPr>
          <w:ilvl w:val="0"/>
          <w:numId w:val="18"/>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lastRenderedPageBreak/>
        <w:t>3 бали – відтворення частини навчального матеріалу, виконання елементарних завдань за допомогою вчителя; </w:t>
      </w:r>
    </w:p>
    <w:p w:rsidR="00BE5C6B" w:rsidRPr="00BE5C6B" w:rsidRDefault="00BE5C6B" w:rsidP="00F13D34">
      <w:pPr>
        <w:numPr>
          <w:ilvl w:val="0"/>
          <w:numId w:val="18"/>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2 бали – відтворення незначної частини навчального матеріалу, наявність нечітких уявлень про об'єкт вивчення; </w:t>
      </w:r>
    </w:p>
    <w:p w:rsidR="00BE5C6B" w:rsidRPr="00BE5C6B" w:rsidRDefault="00BE5C6B" w:rsidP="00F13D34">
      <w:pPr>
        <w:numPr>
          <w:ilvl w:val="0"/>
          <w:numId w:val="18"/>
        </w:num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1 бал – розрізнення об'єктів вивчення.</w:t>
      </w:r>
    </w:p>
    <w:p w:rsidR="00BE5C6B" w:rsidRPr="00BE5C6B" w:rsidRDefault="00BE5C6B" w:rsidP="00F13D34">
      <w:pPr>
        <w:shd w:val="clear" w:color="auto" w:fill="FFFFFF"/>
        <w:spacing w:after="0" w:line="240" w:lineRule="auto"/>
        <w:rPr>
          <w:rFonts w:ascii="Times New Roman" w:eastAsia="Times New Roman" w:hAnsi="Times New Roman" w:cs="Times New Roman"/>
          <w:color w:val="333333"/>
          <w:sz w:val="28"/>
          <w:szCs w:val="28"/>
          <w:lang w:eastAsia="uk-UA"/>
        </w:rPr>
      </w:pPr>
      <w:r w:rsidRPr="00BE5C6B">
        <w:rPr>
          <w:rFonts w:ascii="Times New Roman" w:eastAsia="Times New Roman" w:hAnsi="Times New Roman" w:cs="Times New Roman"/>
          <w:color w:val="333333"/>
          <w:sz w:val="28"/>
          <w:szCs w:val="28"/>
          <w:lang w:eastAsia="uk-UA"/>
        </w:rPr>
        <w:t xml:space="preserve">При оцінюванні рівня сформованості предметних </w:t>
      </w:r>
      <w:proofErr w:type="spellStart"/>
      <w:r w:rsidRPr="00BE5C6B">
        <w:rPr>
          <w:rFonts w:ascii="Times New Roman" w:eastAsia="Times New Roman" w:hAnsi="Times New Roman" w:cs="Times New Roman"/>
          <w:color w:val="333333"/>
          <w:sz w:val="28"/>
          <w:szCs w:val="28"/>
          <w:lang w:eastAsia="uk-UA"/>
        </w:rPr>
        <w:t>компетентностей</w:t>
      </w:r>
      <w:proofErr w:type="spellEnd"/>
      <w:r w:rsidRPr="00BE5C6B">
        <w:rPr>
          <w:rFonts w:ascii="Times New Roman" w:eastAsia="Times New Roman" w:hAnsi="Times New Roman" w:cs="Times New Roman"/>
          <w:color w:val="333333"/>
          <w:sz w:val="28"/>
          <w:szCs w:val="28"/>
          <w:lang w:eastAsia="uk-UA"/>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 </w:t>
      </w:r>
    </w:p>
    <w:p w:rsidR="00BE5C6B" w:rsidRPr="00D30184" w:rsidRDefault="00BE5C6B" w:rsidP="00F13D34">
      <w:pPr>
        <w:pStyle w:val="a3"/>
        <w:spacing w:after="0"/>
        <w:rPr>
          <w:rFonts w:ascii="Times New Roman" w:hAnsi="Times New Roman" w:cs="Times New Roman"/>
          <w:sz w:val="28"/>
          <w:szCs w:val="28"/>
        </w:rPr>
      </w:pPr>
    </w:p>
    <w:sectPr w:rsidR="00BE5C6B" w:rsidRPr="00D30184" w:rsidSect="00F13D3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7B06"/>
    <w:multiLevelType w:val="hybridMultilevel"/>
    <w:tmpl w:val="A7FAD5B2"/>
    <w:lvl w:ilvl="0" w:tplc="B8447A16">
      <w:start w:val="1"/>
      <w:numFmt w:val="bullet"/>
      <w:lvlText w:val="•"/>
      <w:lvlJc w:val="left"/>
      <w:pPr>
        <w:tabs>
          <w:tab w:val="num" w:pos="720"/>
        </w:tabs>
        <w:ind w:left="720" w:hanging="360"/>
      </w:pPr>
      <w:rPr>
        <w:rFonts w:ascii="Arial" w:hAnsi="Arial" w:hint="default"/>
      </w:rPr>
    </w:lvl>
    <w:lvl w:ilvl="1" w:tplc="0F849B24" w:tentative="1">
      <w:start w:val="1"/>
      <w:numFmt w:val="bullet"/>
      <w:lvlText w:val="•"/>
      <w:lvlJc w:val="left"/>
      <w:pPr>
        <w:tabs>
          <w:tab w:val="num" w:pos="1440"/>
        </w:tabs>
        <w:ind w:left="1440" w:hanging="360"/>
      </w:pPr>
      <w:rPr>
        <w:rFonts w:ascii="Arial" w:hAnsi="Arial" w:hint="default"/>
      </w:rPr>
    </w:lvl>
    <w:lvl w:ilvl="2" w:tplc="3690A84C" w:tentative="1">
      <w:start w:val="1"/>
      <w:numFmt w:val="bullet"/>
      <w:lvlText w:val="•"/>
      <w:lvlJc w:val="left"/>
      <w:pPr>
        <w:tabs>
          <w:tab w:val="num" w:pos="2160"/>
        </w:tabs>
        <w:ind w:left="2160" w:hanging="360"/>
      </w:pPr>
      <w:rPr>
        <w:rFonts w:ascii="Arial" w:hAnsi="Arial" w:hint="default"/>
      </w:rPr>
    </w:lvl>
    <w:lvl w:ilvl="3" w:tplc="F796F8EC" w:tentative="1">
      <w:start w:val="1"/>
      <w:numFmt w:val="bullet"/>
      <w:lvlText w:val="•"/>
      <w:lvlJc w:val="left"/>
      <w:pPr>
        <w:tabs>
          <w:tab w:val="num" w:pos="2880"/>
        </w:tabs>
        <w:ind w:left="2880" w:hanging="360"/>
      </w:pPr>
      <w:rPr>
        <w:rFonts w:ascii="Arial" w:hAnsi="Arial" w:hint="default"/>
      </w:rPr>
    </w:lvl>
    <w:lvl w:ilvl="4" w:tplc="FBD857D6" w:tentative="1">
      <w:start w:val="1"/>
      <w:numFmt w:val="bullet"/>
      <w:lvlText w:val="•"/>
      <w:lvlJc w:val="left"/>
      <w:pPr>
        <w:tabs>
          <w:tab w:val="num" w:pos="3600"/>
        </w:tabs>
        <w:ind w:left="3600" w:hanging="360"/>
      </w:pPr>
      <w:rPr>
        <w:rFonts w:ascii="Arial" w:hAnsi="Arial" w:hint="default"/>
      </w:rPr>
    </w:lvl>
    <w:lvl w:ilvl="5" w:tplc="24CE3786" w:tentative="1">
      <w:start w:val="1"/>
      <w:numFmt w:val="bullet"/>
      <w:lvlText w:val="•"/>
      <w:lvlJc w:val="left"/>
      <w:pPr>
        <w:tabs>
          <w:tab w:val="num" w:pos="4320"/>
        </w:tabs>
        <w:ind w:left="4320" w:hanging="360"/>
      </w:pPr>
      <w:rPr>
        <w:rFonts w:ascii="Arial" w:hAnsi="Arial" w:hint="default"/>
      </w:rPr>
    </w:lvl>
    <w:lvl w:ilvl="6" w:tplc="A2506AFC" w:tentative="1">
      <w:start w:val="1"/>
      <w:numFmt w:val="bullet"/>
      <w:lvlText w:val="•"/>
      <w:lvlJc w:val="left"/>
      <w:pPr>
        <w:tabs>
          <w:tab w:val="num" w:pos="5040"/>
        </w:tabs>
        <w:ind w:left="5040" w:hanging="360"/>
      </w:pPr>
      <w:rPr>
        <w:rFonts w:ascii="Arial" w:hAnsi="Arial" w:hint="default"/>
      </w:rPr>
    </w:lvl>
    <w:lvl w:ilvl="7" w:tplc="CD40A070" w:tentative="1">
      <w:start w:val="1"/>
      <w:numFmt w:val="bullet"/>
      <w:lvlText w:val="•"/>
      <w:lvlJc w:val="left"/>
      <w:pPr>
        <w:tabs>
          <w:tab w:val="num" w:pos="5760"/>
        </w:tabs>
        <w:ind w:left="5760" w:hanging="360"/>
      </w:pPr>
      <w:rPr>
        <w:rFonts w:ascii="Arial" w:hAnsi="Arial" w:hint="default"/>
      </w:rPr>
    </w:lvl>
    <w:lvl w:ilvl="8" w:tplc="96DCFF3C" w:tentative="1">
      <w:start w:val="1"/>
      <w:numFmt w:val="bullet"/>
      <w:lvlText w:val="•"/>
      <w:lvlJc w:val="left"/>
      <w:pPr>
        <w:tabs>
          <w:tab w:val="num" w:pos="6480"/>
        </w:tabs>
        <w:ind w:left="6480" w:hanging="360"/>
      </w:pPr>
      <w:rPr>
        <w:rFonts w:ascii="Arial" w:hAnsi="Arial" w:hint="default"/>
      </w:rPr>
    </w:lvl>
  </w:abstractNum>
  <w:abstractNum w:abstractNumId="1">
    <w:nsid w:val="0C444EA5"/>
    <w:multiLevelType w:val="multilevel"/>
    <w:tmpl w:val="9C8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B2553"/>
    <w:multiLevelType w:val="multilevel"/>
    <w:tmpl w:val="592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86AF5"/>
    <w:multiLevelType w:val="multilevel"/>
    <w:tmpl w:val="EB9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A517B"/>
    <w:multiLevelType w:val="multilevel"/>
    <w:tmpl w:val="426C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614FB"/>
    <w:multiLevelType w:val="multilevel"/>
    <w:tmpl w:val="163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C434F"/>
    <w:multiLevelType w:val="multilevel"/>
    <w:tmpl w:val="FA2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C3EA1"/>
    <w:multiLevelType w:val="multilevel"/>
    <w:tmpl w:val="BA4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4755D"/>
    <w:multiLevelType w:val="multilevel"/>
    <w:tmpl w:val="8C0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740A9"/>
    <w:multiLevelType w:val="multilevel"/>
    <w:tmpl w:val="9542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775BF"/>
    <w:multiLevelType w:val="multilevel"/>
    <w:tmpl w:val="D78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05BBD"/>
    <w:multiLevelType w:val="multilevel"/>
    <w:tmpl w:val="31D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D503E"/>
    <w:multiLevelType w:val="multilevel"/>
    <w:tmpl w:val="1C7A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9200A"/>
    <w:multiLevelType w:val="multilevel"/>
    <w:tmpl w:val="972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437C7C"/>
    <w:multiLevelType w:val="multilevel"/>
    <w:tmpl w:val="0360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91347"/>
    <w:multiLevelType w:val="multilevel"/>
    <w:tmpl w:val="6EC2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647CB"/>
    <w:multiLevelType w:val="multilevel"/>
    <w:tmpl w:val="E8B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632E08"/>
    <w:multiLevelType w:val="multilevel"/>
    <w:tmpl w:val="4B6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0"/>
  </w:num>
  <w:num w:numId="4">
    <w:abstractNumId w:val="8"/>
  </w:num>
  <w:num w:numId="5">
    <w:abstractNumId w:val="11"/>
  </w:num>
  <w:num w:numId="6">
    <w:abstractNumId w:val="7"/>
  </w:num>
  <w:num w:numId="7">
    <w:abstractNumId w:val="14"/>
  </w:num>
  <w:num w:numId="8">
    <w:abstractNumId w:val="2"/>
  </w:num>
  <w:num w:numId="9">
    <w:abstractNumId w:val="17"/>
  </w:num>
  <w:num w:numId="10">
    <w:abstractNumId w:val="4"/>
  </w:num>
  <w:num w:numId="11">
    <w:abstractNumId w:val="12"/>
  </w:num>
  <w:num w:numId="12">
    <w:abstractNumId w:val="16"/>
  </w:num>
  <w:num w:numId="13">
    <w:abstractNumId w:val="1"/>
  </w:num>
  <w:num w:numId="14">
    <w:abstractNumId w:val="5"/>
  </w:num>
  <w:num w:numId="15">
    <w:abstractNumId w:val="13"/>
  </w:num>
  <w:num w:numId="16">
    <w:abstractNumId w:val="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6B"/>
    <w:rsid w:val="00BE5C6B"/>
    <w:rsid w:val="00D30184"/>
    <w:rsid w:val="00D9384B"/>
    <w:rsid w:val="00F13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C01F0-89D7-4288-851B-364B59B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E5C6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C6B"/>
    <w:pPr>
      <w:ind w:left="720"/>
      <w:contextualSpacing/>
    </w:pPr>
  </w:style>
  <w:style w:type="character" w:customStyle="1" w:styleId="30">
    <w:name w:val="Заголовок 3 Знак"/>
    <w:basedOn w:val="a0"/>
    <w:link w:val="3"/>
    <w:uiPriority w:val="9"/>
    <w:rsid w:val="00BE5C6B"/>
    <w:rPr>
      <w:rFonts w:ascii="Times New Roman" w:eastAsia="Times New Roman" w:hAnsi="Times New Roman" w:cs="Times New Roman"/>
      <w:b/>
      <w:bCs/>
      <w:sz w:val="27"/>
      <w:szCs w:val="27"/>
      <w:lang w:eastAsia="uk-UA"/>
    </w:rPr>
  </w:style>
  <w:style w:type="paragraph" w:styleId="a4">
    <w:name w:val="Normal (Web)"/>
    <w:basedOn w:val="a"/>
    <w:uiPriority w:val="99"/>
    <w:semiHidden/>
    <w:unhideWhenUsed/>
    <w:rsid w:val="00BE5C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BE5C6B"/>
    <w:rPr>
      <w:color w:val="0000FF"/>
      <w:u w:val="single"/>
    </w:rPr>
  </w:style>
  <w:style w:type="character" w:styleId="a6">
    <w:name w:val="Strong"/>
    <w:basedOn w:val="a0"/>
    <w:uiPriority w:val="22"/>
    <w:qFormat/>
    <w:rsid w:val="00BE5C6B"/>
    <w:rPr>
      <w:b/>
      <w:bCs/>
    </w:rPr>
  </w:style>
  <w:style w:type="character" w:styleId="a7">
    <w:name w:val="Emphasis"/>
    <w:basedOn w:val="a0"/>
    <w:uiPriority w:val="20"/>
    <w:qFormat/>
    <w:rsid w:val="00BE5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59393">
      <w:bodyDiv w:val="1"/>
      <w:marLeft w:val="0"/>
      <w:marRight w:val="0"/>
      <w:marTop w:val="0"/>
      <w:marBottom w:val="0"/>
      <w:divBdr>
        <w:top w:val="none" w:sz="0" w:space="0" w:color="auto"/>
        <w:left w:val="none" w:sz="0" w:space="0" w:color="auto"/>
        <w:bottom w:val="none" w:sz="0" w:space="0" w:color="auto"/>
        <w:right w:val="none" w:sz="0" w:space="0" w:color="auto"/>
      </w:divBdr>
    </w:div>
    <w:div w:id="2010593774">
      <w:bodyDiv w:val="1"/>
      <w:marLeft w:val="0"/>
      <w:marRight w:val="0"/>
      <w:marTop w:val="0"/>
      <w:marBottom w:val="0"/>
      <w:divBdr>
        <w:top w:val="none" w:sz="0" w:space="0" w:color="auto"/>
        <w:left w:val="none" w:sz="0" w:space="0" w:color="auto"/>
        <w:bottom w:val="none" w:sz="0" w:space="0" w:color="auto"/>
        <w:right w:val="none" w:sz="0" w:space="0" w:color="auto"/>
      </w:divBdr>
    </w:div>
    <w:div w:id="2075853205">
      <w:bodyDiv w:val="1"/>
      <w:marLeft w:val="0"/>
      <w:marRight w:val="0"/>
      <w:marTop w:val="0"/>
      <w:marBottom w:val="0"/>
      <w:divBdr>
        <w:top w:val="none" w:sz="0" w:space="0" w:color="auto"/>
        <w:left w:val="none" w:sz="0" w:space="0" w:color="auto"/>
        <w:bottom w:val="none" w:sz="0" w:space="0" w:color="auto"/>
        <w:right w:val="none" w:sz="0" w:space="0" w:color="auto"/>
      </w:divBdr>
      <w:divsChild>
        <w:div w:id="7628823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6428</Words>
  <Characters>3664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2022-09-11T14:25:00Z</dcterms:created>
  <dcterms:modified xsi:type="dcterms:W3CDTF">2022-09-11T14:51:00Z</dcterms:modified>
</cp:coreProperties>
</file>