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F6" w:rsidRPr="006C4DF6" w:rsidRDefault="006C4DF6" w:rsidP="006C4DF6">
      <w:pPr>
        <w:spacing w:after="0" w:line="240" w:lineRule="auto"/>
        <w:ind w:firstLine="567"/>
        <w:jc w:val="center"/>
        <w:rPr>
          <w:rFonts w:ascii="Times New Roman" w:hAnsi="Times New Roman" w:cs="Times New Roman"/>
          <w:b/>
        </w:rPr>
      </w:pPr>
      <w:r w:rsidRPr="006C4DF6">
        <w:rPr>
          <w:rFonts w:ascii="Times New Roman" w:hAnsi="Times New Roman" w:cs="Times New Roman"/>
          <w:b/>
        </w:rPr>
        <w:t>Послуги з організації шкільного харчування</w:t>
      </w:r>
    </w:p>
    <w:p w:rsidR="00D15CC3" w:rsidRDefault="006C4DF6" w:rsidP="006C4DF6">
      <w:pPr>
        <w:spacing w:after="0" w:line="240" w:lineRule="auto"/>
        <w:ind w:firstLine="567"/>
        <w:jc w:val="center"/>
        <w:rPr>
          <w:rFonts w:ascii="Times New Roman" w:hAnsi="Times New Roman" w:cs="Times New Roman"/>
          <w:b/>
        </w:rPr>
      </w:pPr>
      <w:r w:rsidRPr="006C4DF6">
        <w:rPr>
          <w:rFonts w:ascii="Times New Roman" w:hAnsi="Times New Roman" w:cs="Times New Roman"/>
          <w:b/>
        </w:rPr>
        <w:t xml:space="preserve">(ДК 021:2015: 55510000-8 - Послуги </w:t>
      </w:r>
      <w:proofErr w:type="spellStart"/>
      <w:r w:rsidRPr="006C4DF6">
        <w:rPr>
          <w:rFonts w:ascii="Times New Roman" w:hAnsi="Times New Roman" w:cs="Times New Roman"/>
          <w:b/>
        </w:rPr>
        <w:t>їдалень</w:t>
      </w:r>
      <w:proofErr w:type="spellEnd"/>
      <w:r w:rsidRPr="006C4DF6">
        <w:rPr>
          <w:rFonts w:ascii="Times New Roman" w:hAnsi="Times New Roman" w:cs="Times New Roman"/>
          <w:b/>
        </w:rPr>
        <w:t>)</w:t>
      </w:r>
    </w:p>
    <w:p w:rsidR="006C4DF6" w:rsidRDefault="006C4DF6" w:rsidP="006C4DF6">
      <w:pPr>
        <w:spacing w:after="0" w:line="240" w:lineRule="auto"/>
        <w:ind w:firstLine="567"/>
        <w:jc w:val="center"/>
        <w:rPr>
          <w:rFonts w:ascii="Times New Roman" w:hAnsi="Times New Roman" w:cs="Times New Roman"/>
        </w:rPr>
      </w:pPr>
    </w:p>
    <w:p w:rsidR="00B33343" w:rsidRPr="00AC7F77" w:rsidRDefault="00B33343" w:rsidP="00AC7F77">
      <w:pPr>
        <w:pStyle w:val="rvps2"/>
        <w:shd w:val="clear" w:color="auto" w:fill="FFFFFF"/>
        <w:spacing w:before="0" w:beforeAutospacing="0" w:after="0" w:afterAutospacing="0"/>
        <w:ind w:left="0" w:hanging="2"/>
        <w:jc w:val="both"/>
        <w:rPr>
          <w:rFonts w:ascii="Times New Roman" w:hAnsi="Times New Roman" w:cs="Times New Roman"/>
          <w:lang w:val="uk-UA"/>
        </w:rPr>
      </w:pPr>
      <w:r w:rsidRPr="00AC7F77">
        <w:rPr>
          <w:rFonts w:ascii="Times New Roman" w:hAnsi="Times New Roman" w:cs="Times New Roman"/>
          <w:lang w:val="uk-UA"/>
        </w:rPr>
        <w:t xml:space="preserve">На виконання постанови КМУ від 11 жовтня 2016 р. № 710 «Про ефективне використання державних коштів» у зв’язку із необхідністю проведення </w:t>
      </w:r>
      <w:r w:rsidR="000E1AA5" w:rsidRPr="00AC7F77">
        <w:rPr>
          <w:rFonts w:ascii="Times New Roman" w:hAnsi="Times New Roman" w:cs="Times New Roman"/>
          <w:lang w:val="uk-UA"/>
        </w:rPr>
        <w:t xml:space="preserve">процедури </w:t>
      </w:r>
      <w:r w:rsidRPr="00AC7F77">
        <w:rPr>
          <w:rFonts w:ascii="Times New Roman" w:hAnsi="Times New Roman" w:cs="Times New Roman"/>
          <w:lang w:val="uk-UA"/>
        </w:rPr>
        <w:t>закупівлі «</w:t>
      </w:r>
      <w:r w:rsidR="006C4DF6" w:rsidRPr="00AC7F77">
        <w:rPr>
          <w:rFonts w:ascii="Times New Roman" w:hAnsi="Times New Roman" w:cs="Times New Roman"/>
          <w:lang w:val="uk-UA"/>
        </w:rPr>
        <w:t xml:space="preserve">Послуги з організації шкільного харчування (ДК 021:2015: 55510000-8 - Послуги </w:t>
      </w:r>
      <w:proofErr w:type="spellStart"/>
      <w:r w:rsidR="006C4DF6" w:rsidRPr="00AC7F77">
        <w:rPr>
          <w:rFonts w:ascii="Times New Roman" w:hAnsi="Times New Roman" w:cs="Times New Roman"/>
          <w:lang w:val="uk-UA"/>
        </w:rPr>
        <w:t>їдалень</w:t>
      </w:r>
      <w:proofErr w:type="spellEnd"/>
      <w:r w:rsidR="006C4DF6" w:rsidRPr="00AC7F77">
        <w:rPr>
          <w:rFonts w:ascii="Times New Roman" w:hAnsi="Times New Roman" w:cs="Times New Roman"/>
          <w:lang w:val="uk-UA"/>
        </w:rPr>
        <w:t>)</w:t>
      </w:r>
      <w:r w:rsidR="000E1AA5" w:rsidRPr="00AC7F77">
        <w:rPr>
          <w:rFonts w:ascii="Times New Roman" w:hAnsi="Times New Roman" w:cs="Times New Roman"/>
          <w:lang w:val="uk-UA"/>
        </w:rPr>
        <w:t>»</w:t>
      </w:r>
      <w:r w:rsidRPr="00AC7F77">
        <w:rPr>
          <w:rFonts w:ascii="Times New Roman" w:hAnsi="Times New Roman" w:cs="Times New Roman"/>
          <w:lang w:val="uk-UA"/>
        </w:rPr>
        <w:t xml:space="preserve"> для потреб </w:t>
      </w:r>
      <w:r w:rsidR="00AC7F77" w:rsidRPr="00AC7F77">
        <w:rPr>
          <w:rFonts w:ascii="Times New Roman" w:hAnsi="Times New Roman" w:cs="Times New Roman"/>
          <w:bCs/>
          <w:sz w:val="22"/>
          <w:szCs w:val="22"/>
          <w:lang w:val="uk-UA"/>
        </w:rPr>
        <w:t>Ліцей № 74 імені Марійки Підгірянки Львівської міської ради</w:t>
      </w:r>
      <w:r w:rsidR="00AC7F77">
        <w:rPr>
          <w:rFonts w:ascii="Times New Roman" w:hAnsi="Times New Roman" w:cs="Times New Roman"/>
          <w:bCs/>
          <w:sz w:val="22"/>
          <w:szCs w:val="22"/>
          <w:lang w:val="uk-UA"/>
        </w:rPr>
        <w:t xml:space="preserve"> </w:t>
      </w:r>
      <w:r w:rsidRPr="00AC7F77">
        <w:rPr>
          <w:rFonts w:ascii="Times New Roman" w:hAnsi="Times New Roman" w:cs="Times New Roman"/>
          <w:lang w:val="uk-UA"/>
        </w:rPr>
        <w:t>у 202</w:t>
      </w:r>
      <w:r w:rsidR="000E1AA5" w:rsidRPr="00AC7F77">
        <w:rPr>
          <w:rFonts w:ascii="Times New Roman" w:hAnsi="Times New Roman" w:cs="Times New Roman"/>
          <w:lang w:val="uk-UA"/>
        </w:rPr>
        <w:t>2</w:t>
      </w:r>
      <w:r w:rsidRPr="00AC7F77">
        <w:rPr>
          <w:rFonts w:ascii="Times New Roman" w:hAnsi="Times New Roman" w:cs="Times New Roman"/>
          <w:lang w:val="uk-UA"/>
        </w:rPr>
        <w:t xml:space="preserve"> році </w:t>
      </w:r>
      <w:r w:rsidR="000E1AA5" w:rsidRPr="00AC7F77">
        <w:rPr>
          <w:rFonts w:ascii="Times New Roman" w:hAnsi="Times New Roman" w:cs="Times New Roman"/>
          <w:lang w:val="uk-UA"/>
        </w:rPr>
        <w:t xml:space="preserve">потрібно </w:t>
      </w:r>
      <w:r w:rsidRPr="00AC7F77">
        <w:rPr>
          <w:rFonts w:ascii="Times New Roman" w:hAnsi="Times New Roman" w:cs="Times New Roman"/>
          <w:lang w:val="uk-UA"/>
        </w:rPr>
        <w:t>оприлюдн</w:t>
      </w:r>
      <w:r w:rsidR="000E1AA5" w:rsidRPr="00AC7F77">
        <w:rPr>
          <w:rFonts w:ascii="Times New Roman" w:hAnsi="Times New Roman" w:cs="Times New Roman"/>
          <w:lang w:val="uk-UA"/>
        </w:rPr>
        <w:t>ити</w:t>
      </w:r>
      <w:r w:rsidRPr="00AC7F77">
        <w:rPr>
          <w:rFonts w:ascii="Times New Roman" w:hAnsi="Times New Roman" w:cs="Times New Roman"/>
          <w:lang w:val="uk-UA"/>
        </w:rPr>
        <w:t xml:space="preserve"> обґрунтування технічних та якісних характеристик предмета закупівлі, його очікуваної вартості та/або розміру бюджетного призначення на веб-сайті</w:t>
      </w:r>
      <w:r w:rsidR="000E1AA5" w:rsidRPr="00AC7F77">
        <w:rPr>
          <w:rFonts w:ascii="Times New Roman" w:hAnsi="Times New Roman" w:cs="Times New Roman"/>
          <w:lang w:val="uk-UA"/>
        </w:rPr>
        <w:t xml:space="preserve"> </w:t>
      </w:r>
      <w:r w:rsidR="00AC7F77">
        <w:rPr>
          <w:rFonts w:ascii="Times New Roman" w:hAnsi="Times New Roman" w:cs="Times New Roman"/>
          <w:lang w:val="uk-UA"/>
        </w:rPr>
        <w:t>навчального закладу</w:t>
      </w:r>
      <w:r w:rsidRPr="00AC7F77">
        <w:rPr>
          <w:rFonts w:ascii="Times New Roman" w:hAnsi="Times New Roman" w:cs="Times New Roman"/>
          <w:lang w:val="uk-UA"/>
        </w:rPr>
        <w:t>.</w:t>
      </w:r>
    </w:p>
    <w:p w:rsidR="00B33343" w:rsidRDefault="00B33343" w:rsidP="00B33343">
      <w:pPr>
        <w:spacing w:after="0" w:line="240" w:lineRule="auto"/>
        <w:ind w:firstLine="567"/>
        <w:jc w:val="both"/>
        <w:rPr>
          <w:rFonts w:ascii="Times New Roman" w:hAnsi="Times New Roman" w:cs="Times New Roman"/>
          <w:b/>
          <w:i/>
        </w:rPr>
      </w:pPr>
      <w:r>
        <w:rPr>
          <w:rFonts w:ascii="Times New Roman" w:hAnsi="Times New Roman" w:cs="Times New Roman"/>
          <w:b/>
          <w:i/>
        </w:rPr>
        <w:t xml:space="preserve">1. </w:t>
      </w:r>
      <w:r w:rsidRPr="00B33343">
        <w:rPr>
          <w:rFonts w:ascii="Times New Roman" w:hAnsi="Times New Roman" w:cs="Times New Roman"/>
          <w:b/>
          <w:i/>
        </w:rPr>
        <w:t>Назва предмета закупівлі із зазначенням коду за Єдиним закупівельним словником</w:t>
      </w:r>
      <w:r>
        <w:rPr>
          <w:rFonts w:ascii="Times New Roman" w:hAnsi="Times New Roman" w:cs="Times New Roman"/>
          <w:b/>
          <w:i/>
        </w:rPr>
        <w:t>:</w:t>
      </w:r>
    </w:p>
    <w:p w:rsidR="00B33343" w:rsidRDefault="006C4DF6" w:rsidP="006C4DF6">
      <w:pPr>
        <w:spacing w:after="0" w:line="240" w:lineRule="auto"/>
        <w:ind w:firstLine="567"/>
        <w:jc w:val="both"/>
        <w:rPr>
          <w:rFonts w:ascii="Times New Roman" w:hAnsi="Times New Roman" w:cs="Times New Roman"/>
        </w:rPr>
      </w:pPr>
      <w:r w:rsidRPr="006C4DF6">
        <w:rPr>
          <w:rFonts w:ascii="Times New Roman" w:hAnsi="Times New Roman" w:cs="Times New Roman"/>
        </w:rPr>
        <w:t>Послуги з організації шкільного харчування</w:t>
      </w:r>
      <w:r>
        <w:rPr>
          <w:rFonts w:ascii="Times New Roman" w:hAnsi="Times New Roman" w:cs="Times New Roman"/>
        </w:rPr>
        <w:t xml:space="preserve"> </w:t>
      </w:r>
      <w:r w:rsidRPr="006C4DF6">
        <w:rPr>
          <w:rFonts w:ascii="Times New Roman" w:hAnsi="Times New Roman" w:cs="Times New Roman"/>
        </w:rPr>
        <w:t xml:space="preserve">(ДК 021:2015: 55510000-8 - Послуги </w:t>
      </w:r>
      <w:proofErr w:type="spellStart"/>
      <w:r w:rsidRPr="006C4DF6">
        <w:rPr>
          <w:rFonts w:ascii="Times New Roman" w:hAnsi="Times New Roman" w:cs="Times New Roman"/>
        </w:rPr>
        <w:t>їдалень</w:t>
      </w:r>
      <w:proofErr w:type="spellEnd"/>
      <w:r w:rsidRPr="006C4DF6">
        <w:rPr>
          <w:rFonts w:ascii="Times New Roman" w:hAnsi="Times New Roman" w:cs="Times New Roman"/>
        </w:rPr>
        <w:t>)</w:t>
      </w:r>
    </w:p>
    <w:p w:rsidR="00041F96" w:rsidRPr="00041F96" w:rsidRDefault="00B33343" w:rsidP="00041F96">
      <w:pPr>
        <w:spacing w:after="0" w:line="240" w:lineRule="auto"/>
        <w:ind w:firstLine="567"/>
        <w:jc w:val="both"/>
        <w:rPr>
          <w:rFonts w:ascii="Times New Roman" w:hAnsi="Times New Roman" w:cs="Times New Roman"/>
          <w:b/>
          <w:i/>
        </w:rPr>
      </w:pPr>
      <w:r>
        <w:rPr>
          <w:rFonts w:ascii="Times New Roman" w:hAnsi="Times New Roman" w:cs="Times New Roman"/>
          <w:b/>
          <w:i/>
        </w:rPr>
        <w:t>2</w:t>
      </w:r>
      <w:r w:rsidR="006C4DF6">
        <w:rPr>
          <w:rFonts w:ascii="Times New Roman" w:hAnsi="Times New Roman" w:cs="Times New Roman"/>
          <w:b/>
          <w:i/>
        </w:rPr>
        <w:t xml:space="preserve">. </w:t>
      </w:r>
      <w:r>
        <w:rPr>
          <w:rFonts w:ascii="Times New Roman" w:hAnsi="Times New Roman" w:cs="Times New Roman"/>
          <w:b/>
          <w:i/>
        </w:rPr>
        <w:t>О</w:t>
      </w:r>
      <w:r w:rsidRPr="00B33343">
        <w:rPr>
          <w:rFonts w:ascii="Times New Roman" w:hAnsi="Times New Roman" w:cs="Times New Roman"/>
          <w:b/>
          <w:i/>
        </w:rPr>
        <w:t>бґрунтування технічних та якісних характеристик предмета закупівлі</w:t>
      </w:r>
      <w:r w:rsidR="00041F96">
        <w:rPr>
          <w:rFonts w:ascii="Times New Roman" w:hAnsi="Times New Roman" w:cs="Times New Roman"/>
          <w:b/>
          <w:i/>
        </w:rPr>
        <w:t>:</w:t>
      </w:r>
    </w:p>
    <w:tbl>
      <w:tblPr>
        <w:tblStyle w:val="a4"/>
        <w:tblW w:w="10059" w:type="dxa"/>
        <w:tblInd w:w="-431" w:type="dxa"/>
        <w:tblLook w:val="04A0" w:firstRow="1" w:lastRow="0" w:firstColumn="1" w:lastColumn="0" w:noHBand="0" w:noVBand="1"/>
      </w:tblPr>
      <w:tblGrid>
        <w:gridCol w:w="539"/>
        <w:gridCol w:w="2209"/>
        <w:gridCol w:w="2036"/>
        <w:gridCol w:w="1394"/>
        <w:gridCol w:w="1800"/>
        <w:gridCol w:w="2081"/>
      </w:tblGrid>
      <w:tr w:rsidR="006C4DF6" w:rsidRPr="004D5834" w:rsidTr="000E1AA5">
        <w:trPr>
          <w:trHeight w:val="413"/>
        </w:trPr>
        <w:tc>
          <w:tcPr>
            <w:tcW w:w="542" w:type="dxa"/>
            <w:vMerge w:val="restart"/>
            <w:shd w:val="clear" w:color="auto" w:fill="auto"/>
          </w:tcPr>
          <w:p w:rsidR="006C4DF6" w:rsidRPr="004D5834" w:rsidRDefault="006C4DF6" w:rsidP="00A567DB">
            <w:pPr>
              <w:ind w:hanging="2"/>
              <w:jc w:val="center"/>
              <w:rPr>
                <w:rFonts w:ascii="Times New Roman" w:hAnsi="Times New Roman" w:cs="Times New Roman"/>
                <w:b/>
                <w:highlight w:val="white"/>
              </w:rPr>
            </w:pPr>
            <w:r w:rsidRPr="004D5834">
              <w:rPr>
                <w:rFonts w:ascii="Times New Roman" w:hAnsi="Times New Roman" w:cs="Times New Roman"/>
                <w:b/>
                <w:highlight w:val="white"/>
              </w:rPr>
              <w:t>№</w:t>
            </w:r>
          </w:p>
          <w:p w:rsidR="006C4DF6" w:rsidRPr="004D5834" w:rsidRDefault="006C4DF6" w:rsidP="00A567DB">
            <w:pPr>
              <w:spacing w:line="228" w:lineRule="auto"/>
              <w:jc w:val="center"/>
              <w:rPr>
                <w:rFonts w:ascii="Times New Roman" w:hAnsi="Times New Roman" w:cs="Times New Roman"/>
                <w:b/>
                <w:smallCaps/>
                <w:sz w:val="24"/>
                <w:szCs w:val="24"/>
              </w:rPr>
            </w:pPr>
            <w:r w:rsidRPr="004D5834">
              <w:rPr>
                <w:rFonts w:ascii="Times New Roman" w:hAnsi="Times New Roman" w:cs="Times New Roman"/>
                <w:b/>
                <w:highlight w:val="white"/>
              </w:rPr>
              <w:t>з/п</w:t>
            </w:r>
          </w:p>
        </w:tc>
        <w:tc>
          <w:tcPr>
            <w:tcW w:w="2142" w:type="dxa"/>
            <w:vMerge w:val="restart"/>
            <w:shd w:val="clear" w:color="auto" w:fill="auto"/>
          </w:tcPr>
          <w:p w:rsidR="006C4DF6" w:rsidRPr="004D5834" w:rsidRDefault="006C4DF6" w:rsidP="00A567DB">
            <w:pPr>
              <w:spacing w:line="228" w:lineRule="auto"/>
              <w:jc w:val="center"/>
              <w:rPr>
                <w:rFonts w:ascii="Times New Roman" w:hAnsi="Times New Roman" w:cs="Times New Roman"/>
                <w:b/>
                <w:smallCaps/>
                <w:sz w:val="24"/>
                <w:szCs w:val="24"/>
              </w:rPr>
            </w:pPr>
            <w:r w:rsidRPr="004D5834">
              <w:rPr>
                <w:rFonts w:ascii="Times New Roman" w:hAnsi="Times New Roman" w:cs="Times New Roman"/>
                <w:b/>
                <w:highlight w:val="white"/>
              </w:rPr>
              <w:t xml:space="preserve">Повна назва навчального закладу </w:t>
            </w:r>
            <w:r w:rsidRPr="004D5834">
              <w:rPr>
                <w:rFonts w:ascii="Times New Roman" w:hAnsi="Times New Roman" w:cs="Times New Roman"/>
                <w:b/>
                <w:highlight w:val="white"/>
              </w:rPr>
              <w:br/>
              <w:t>(код ЄДРПОУ)</w:t>
            </w:r>
          </w:p>
        </w:tc>
        <w:tc>
          <w:tcPr>
            <w:tcW w:w="2036" w:type="dxa"/>
            <w:vMerge w:val="restart"/>
            <w:shd w:val="clear" w:color="auto" w:fill="auto"/>
          </w:tcPr>
          <w:p w:rsidR="006C4DF6" w:rsidRPr="004D5834" w:rsidRDefault="006C4DF6" w:rsidP="00A567DB">
            <w:pPr>
              <w:spacing w:line="228" w:lineRule="auto"/>
              <w:jc w:val="center"/>
              <w:rPr>
                <w:rFonts w:ascii="Times New Roman" w:hAnsi="Times New Roman" w:cs="Times New Roman"/>
                <w:b/>
                <w:smallCaps/>
                <w:sz w:val="24"/>
                <w:szCs w:val="24"/>
              </w:rPr>
            </w:pPr>
            <w:r w:rsidRPr="004D5834">
              <w:rPr>
                <w:rFonts w:ascii="Times New Roman" w:hAnsi="Times New Roman" w:cs="Times New Roman"/>
                <w:b/>
                <w:highlight w:val="white"/>
              </w:rPr>
              <w:t>Адреса фактичного місцезнаходження навчального закладу</w:t>
            </w:r>
          </w:p>
        </w:tc>
        <w:tc>
          <w:tcPr>
            <w:tcW w:w="1394" w:type="dxa"/>
            <w:vMerge w:val="restart"/>
            <w:shd w:val="clear" w:color="auto" w:fill="auto"/>
          </w:tcPr>
          <w:p w:rsidR="006C4DF6" w:rsidRPr="004D5834" w:rsidRDefault="006C4DF6" w:rsidP="00A567DB">
            <w:pPr>
              <w:spacing w:line="228" w:lineRule="auto"/>
              <w:jc w:val="center"/>
              <w:rPr>
                <w:rFonts w:ascii="Times New Roman" w:hAnsi="Times New Roman" w:cs="Times New Roman"/>
                <w:b/>
                <w:highlight w:val="white"/>
              </w:rPr>
            </w:pPr>
            <w:r w:rsidRPr="004D5834">
              <w:rPr>
                <w:rFonts w:ascii="Times New Roman" w:hAnsi="Times New Roman" w:cs="Times New Roman"/>
                <w:b/>
                <w:highlight w:val="white"/>
              </w:rPr>
              <w:t>К-сть</w:t>
            </w:r>
          </w:p>
          <w:p w:rsidR="006C4DF6" w:rsidRPr="004D5834" w:rsidRDefault="006C4DF6" w:rsidP="00A567DB">
            <w:pPr>
              <w:spacing w:line="228" w:lineRule="auto"/>
              <w:jc w:val="center"/>
              <w:rPr>
                <w:rFonts w:ascii="Times New Roman" w:hAnsi="Times New Roman" w:cs="Times New Roman"/>
                <w:b/>
                <w:smallCaps/>
                <w:sz w:val="24"/>
                <w:szCs w:val="24"/>
              </w:rPr>
            </w:pPr>
            <w:r w:rsidRPr="004D5834">
              <w:rPr>
                <w:rFonts w:ascii="Times New Roman" w:hAnsi="Times New Roman" w:cs="Times New Roman"/>
                <w:b/>
                <w:highlight w:val="white"/>
              </w:rPr>
              <w:t>днів харчування</w:t>
            </w:r>
          </w:p>
        </w:tc>
        <w:tc>
          <w:tcPr>
            <w:tcW w:w="3945" w:type="dxa"/>
            <w:gridSpan w:val="2"/>
            <w:shd w:val="clear" w:color="auto" w:fill="auto"/>
          </w:tcPr>
          <w:p w:rsidR="006C4DF6" w:rsidRPr="004D5834" w:rsidRDefault="006C4DF6" w:rsidP="00A567DB">
            <w:pPr>
              <w:spacing w:before="200"/>
              <w:ind w:hanging="2"/>
              <w:jc w:val="center"/>
              <w:rPr>
                <w:rFonts w:ascii="Times New Roman" w:hAnsi="Times New Roman" w:cs="Times New Roman"/>
                <w:b/>
                <w:highlight w:val="white"/>
              </w:rPr>
            </w:pPr>
            <w:r w:rsidRPr="004D5834">
              <w:rPr>
                <w:rFonts w:ascii="Times New Roman" w:hAnsi="Times New Roman" w:cs="Times New Roman"/>
                <w:b/>
                <w:highlight w:val="white"/>
              </w:rPr>
              <w:t>К-сть учнів (дітей)</w:t>
            </w:r>
          </w:p>
        </w:tc>
      </w:tr>
      <w:tr w:rsidR="006C4DF6" w:rsidRPr="004D5834" w:rsidTr="000E1AA5">
        <w:tc>
          <w:tcPr>
            <w:tcW w:w="542" w:type="dxa"/>
            <w:vMerge/>
            <w:shd w:val="clear" w:color="auto" w:fill="auto"/>
          </w:tcPr>
          <w:p w:rsidR="006C4DF6" w:rsidRPr="004D5834" w:rsidRDefault="006C4DF6" w:rsidP="00A567DB">
            <w:pPr>
              <w:spacing w:line="228" w:lineRule="auto"/>
              <w:jc w:val="center"/>
              <w:rPr>
                <w:rFonts w:ascii="Times New Roman" w:hAnsi="Times New Roman" w:cs="Times New Roman"/>
                <w:b/>
                <w:smallCaps/>
                <w:sz w:val="24"/>
                <w:szCs w:val="24"/>
              </w:rPr>
            </w:pPr>
          </w:p>
        </w:tc>
        <w:tc>
          <w:tcPr>
            <w:tcW w:w="2142" w:type="dxa"/>
            <w:vMerge/>
            <w:shd w:val="clear" w:color="auto" w:fill="auto"/>
          </w:tcPr>
          <w:p w:rsidR="006C4DF6" w:rsidRPr="004D5834" w:rsidRDefault="006C4DF6" w:rsidP="00A567DB">
            <w:pPr>
              <w:spacing w:line="228" w:lineRule="auto"/>
              <w:jc w:val="center"/>
              <w:rPr>
                <w:rFonts w:ascii="Times New Roman" w:hAnsi="Times New Roman" w:cs="Times New Roman"/>
                <w:b/>
                <w:smallCaps/>
                <w:sz w:val="24"/>
                <w:szCs w:val="24"/>
              </w:rPr>
            </w:pPr>
          </w:p>
        </w:tc>
        <w:tc>
          <w:tcPr>
            <w:tcW w:w="2036" w:type="dxa"/>
            <w:vMerge/>
            <w:shd w:val="clear" w:color="auto" w:fill="auto"/>
          </w:tcPr>
          <w:p w:rsidR="006C4DF6" w:rsidRPr="004D5834" w:rsidRDefault="006C4DF6" w:rsidP="00A567DB">
            <w:pPr>
              <w:spacing w:line="228" w:lineRule="auto"/>
              <w:jc w:val="center"/>
              <w:rPr>
                <w:rFonts w:ascii="Times New Roman" w:hAnsi="Times New Roman" w:cs="Times New Roman"/>
                <w:b/>
                <w:smallCaps/>
                <w:sz w:val="24"/>
                <w:szCs w:val="24"/>
              </w:rPr>
            </w:pPr>
          </w:p>
        </w:tc>
        <w:tc>
          <w:tcPr>
            <w:tcW w:w="1394" w:type="dxa"/>
            <w:vMerge/>
            <w:shd w:val="clear" w:color="auto" w:fill="auto"/>
          </w:tcPr>
          <w:p w:rsidR="006C4DF6" w:rsidRPr="004D5834" w:rsidRDefault="006C4DF6" w:rsidP="00A567DB">
            <w:pPr>
              <w:spacing w:line="228" w:lineRule="auto"/>
              <w:jc w:val="center"/>
              <w:rPr>
                <w:rFonts w:ascii="Times New Roman" w:hAnsi="Times New Roman" w:cs="Times New Roman"/>
                <w:b/>
                <w:smallCaps/>
                <w:sz w:val="24"/>
                <w:szCs w:val="24"/>
              </w:rPr>
            </w:pPr>
          </w:p>
        </w:tc>
        <w:tc>
          <w:tcPr>
            <w:tcW w:w="1835" w:type="dxa"/>
            <w:shd w:val="clear" w:color="auto" w:fill="auto"/>
          </w:tcPr>
          <w:p w:rsidR="006C4DF6" w:rsidRPr="004D5834" w:rsidRDefault="006C4DF6" w:rsidP="00A567DB">
            <w:pPr>
              <w:spacing w:line="228" w:lineRule="auto"/>
              <w:jc w:val="center"/>
              <w:rPr>
                <w:rFonts w:ascii="Times New Roman" w:hAnsi="Times New Roman" w:cs="Times New Roman"/>
                <w:b/>
                <w:smallCaps/>
                <w:sz w:val="18"/>
                <w:szCs w:val="18"/>
              </w:rPr>
            </w:pPr>
            <w:r w:rsidRPr="004D5834">
              <w:rPr>
                <w:rFonts w:ascii="Times New Roman" w:hAnsi="Times New Roman" w:cs="Times New Roman"/>
                <w:sz w:val="16"/>
                <w:szCs w:val="16"/>
              </w:rPr>
              <w:t xml:space="preserve">Харчування учнів закладів загальної середньої освіти комунальної форми власності Львівської міської територіальної громади з числа дітей  (рідних, пасинків, падчерок, усиновлених) учасників АТО/ООС, у тому числі тих, які загинули (пропали безвісти) або померли, та постраждалих учасників  Революції Гідності та Героїв Небесної Сотні, дітей з числа внутрішньо переміщених осіб чи дітей, які мають статус дитини, яка постраждала внаслідок воєнних дій і збройних конфліктів,  дітей із багатодітних сімей та дітей працівників закладів охорони здоров’я, померлих внаслідок </w:t>
            </w:r>
            <w:proofErr w:type="spellStart"/>
            <w:r w:rsidRPr="004D5834">
              <w:rPr>
                <w:rFonts w:ascii="Times New Roman" w:hAnsi="Times New Roman" w:cs="Times New Roman"/>
                <w:sz w:val="16"/>
                <w:szCs w:val="16"/>
              </w:rPr>
              <w:t>короновірусної</w:t>
            </w:r>
            <w:proofErr w:type="spellEnd"/>
            <w:r w:rsidRPr="004D5834">
              <w:rPr>
                <w:rFonts w:ascii="Times New Roman" w:hAnsi="Times New Roman" w:cs="Times New Roman"/>
                <w:sz w:val="16"/>
                <w:szCs w:val="16"/>
              </w:rPr>
              <w:t xml:space="preserve"> хвороби (COVID-19), які навчаються у закладах загальної середньої освіти Львівської міської територіальної громади</w:t>
            </w:r>
          </w:p>
        </w:tc>
        <w:tc>
          <w:tcPr>
            <w:tcW w:w="2110" w:type="dxa"/>
            <w:shd w:val="clear" w:color="auto" w:fill="auto"/>
          </w:tcPr>
          <w:p w:rsidR="006C4DF6" w:rsidRPr="004D5834" w:rsidRDefault="006C4DF6" w:rsidP="00A567DB">
            <w:pPr>
              <w:spacing w:line="228" w:lineRule="auto"/>
              <w:jc w:val="center"/>
              <w:rPr>
                <w:rFonts w:ascii="Times New Roman" w:hAnsi="Times New Roman" w:cs="Times New Roman"/>
                <w:b/>
                <w:smallCaps/>
                <w:sz w:val="18"/>
                <w:szCs w:val="18"/>
              </w:rPr>
            </w:pPr>
            <w:r w:rsidRPr="004D5834">
              <w:rPr>
                <w:rFonts w:ascii="Times New Roman" w:hAnsi="Times New Roman" w:cs="Times New Roman"/>
                <w:sz w:val="18"/>
                <w:szCs w:val="18"/>
              </w:rPr>
              <w:t>Харчування дітей-сиріт, дітей, позбавлених батьківського піклування, дітей з особливими освітніми потребами, які навчаються у спеціальних та інклюзивних класах, дітей із сімей, які отримують допомогу згідно із Законом України «Про державну соціальну допомогу малозабезпеченим сім’ям»</w:t>
            </w:r>
          </w:p>
        </w:tc>
      </w:tr>
      <w:tr w:rsidR="00AC7F77" w:rsidRPr="004D5834" w:rsidTr="000E1AA5">
        <w:tc>
          <w:tcPr>
            <w:tcW w:w="542" w:type="dxa"/>
            <w:shd w:val="clear" w:color="auto" w:fill="auto"/>
          </w:tcPr>
          <w:p w:rsidR="00AC7F77" w:rsidRDefault="00AC7F77" w:rsidP="0092040E">
            <w:pPr>
              <w:spacing w:line="228" w:lineRule="auto"/>
              <w:jc w:val="center"/>
              <w:rPr>
                <w:rFonts w:ascii="Times New Roman" w:hAnsi="Times New Roman" w:cs="Times New Roman"/>
                <w:b/>
                <w:smallCaps/>
                <w:sz w:val="24"/>
                <w:szCs w:val="24"/>
              </w:rPr>
            </w:pPr>
            <w:r>
              <w:rPr>
                <w:rFonts w:ascii="Times New Roman" w:hAnsi="Times New Roman" w:cs="Times New Roman"/>
                <w:b/>
                <w:smallCaps/>
                <w:sz w:val="24"/>
                <w:szCs w:val="24"/>
              </w:rPr>
              <w:t>1.</w:t>
            </w:r>
          </w:p>
        </w:tc>
        <w:tc>
          <w:tcPr>
            <w:tcW w:w="2142" w:type="dxa"/>
            <w:shd w:val="clear" w:color="auto" w:fill="auto"/>
          </w:tcPr>
          <w:p w:rsidR="00AC7F77" w:rsidRDefault="00AC7F77" w:rsidP="0092040E">
            <w:pPr>
              <w:pStyle w:val="rvps2"/>
              <w:shd w:val="clear" w:color="auto" w:fill="FFFFFF"/>
              <w:spacing w:before="0" w:beforeAutospacing="0" w:after="0" w:afterAutospacing="0"/>
              <w:ind w:left="0" w:hanging="2"/>
              <w:jc w:val="center"/>
              <w:rPr>
                <w:rFonts w:ascii="Times New Roman" w:hAnsi="Times New Roman" w:cs="Times New Roman"/>
                <w:b/>
                <w:bCs/>
                <w:sz w:val="22"/>
                <w:szCs w:val="22"/>
                <w:lang w:val="uk-UA"/>
              </w:rPr>
            </w:pPr>
            <w:r w:rsidRPr="006C3D7C">
              <w:rPr>
                <w:rFonts w:ascii="Times New Roman" w:hAnsi="Times New Roman" w:cs="Times New Roman"/>
                <w:b/>
                <w:bCs/>
                <w:sz w:val="22"/>
                <w:szCs w:val="22"/>
                <w:lang w:val="uk-UA"/>
              </w:rPr>
              <w:t>Ліцей № 74 імені Марійки Підгірянки Львівської міської ради</w:t>
            </w:r>
          </w:p>
          <w:p w:rsidR="00AC7F77" w:rsidRDefault="00AC7F77" w:rsidP="0092040E">
            <w:pPr>
              <w:shd w:val="clear" w:color="auto" w:fill="FFFFFF"/>
              <w:rPr>
                <w:rFonts w:ascii="Times New Roman" w:hAnsi="Times New Roman"/>
                <w:color w:val="000000"/>
                <w:sz w:val="24"/>
                <w:szCs w:val="24"/>
                <w:lang w:val="ru-RU" w:eastAsia="ru-RU"/>
              </w:rPr>
            </w:pPr>
            <w:r>
              <w:rPr>
                <w:rFonts w:ascii="Times New Roman" w:hAnsi="Times New Roman"/>
                <w:color w:val="000000"/>
                <w:sz w:val="24"/>
                <w:szCs w:val="24"/>
                <w:lang w:val="ru-RU" w:eastAsia="ru-RU"/>
              </w:rPr>
              <w:t>ЄДРПОУ 22350217</w:t>
            </w:r>
          </w:p>
          <w:p w:rsidR="00AC7F77" w:rsidRPr="006C3D7C" w:rsidRDefault="00AC7F77" w:rsidP="0092040E">
            <w:pPr>
              <w:pStyle w:val="rvps2"/>
              <w:shd w:val="clear" w:color="auto" w:fill="FFFFFF"/>
              <w:spacing w:before="0" w:beforeAutospacing="0" w:after="0" w:afterAutospacing="0"/>
              <w:ind w:left="0" w:hanging="2"/>
              <w:jc w:val="center"/>
              <w:rPr>
                <w:rFonts w:ascii="Times New Roman" w:hAnsi="Times New Roman" w:cs="Times New Roman"/>
                <w:b/>
                <w:bCs/>
                <w:color w:val="FF0000"/>
                <w:sz w:val="22"/>
                <w:szCs w:val="22"/>
                <w:lang w:val="uk-UA"/>
              </w:rPr>
            </w:pPr>
          </w:p>
        </w:tc>
        <w:tc>
          <w:tcPr>
            <w:tcW w:w="2036" w:type="dxa"/>
            <w:shd w:val="clear" w:color="auto" w:fill="auto"/>
          </w:tcPr>
          <w:p w:rsidR="00AC7F77" w:rsidRDefault="00AC7F77" w:rsidP="0092040E">
            <w:pPr>
              <w:ind w:hanging="2"/>
              <w:rPr>
                <w:rFonts w:ascii="Times New Roman" w:hAnsi="Times New Roman"/>
                <w:bCs/>
                <w:sz w:val="24"/>
                <w:szCs w:val="24"/>
              </w:rPr>
            </w:pPr>
            <w:r>
              <w:rPr>
                <w:rFonts w:ascii="Times New Roman" w:hAnsi="Times New Roman"/>
                <w:bCs/>
                <w:sz w:val="24"/>
                <w:szCs w:val="24"/>
              </w:rPr>
              <w:t xml:space="preserve">79493, Україна, Львівська область, Львів, смт. Рудне, </w:t>
            </w:r>
          </w:p>
          <w:p w:rsidR="00AC7F77" w:rsidRDefault="00AC7F77" w:rsidP="0092040E">
            <w:pPr>
              <w:spacing w:line="228" w:lineRule="auto"/>
              <w:jc w:val="center"/>
              <w:rPr>
                <w:rFonts w:ascii="Times New Roman" w:hAnsi="Times New Roman" w:cs="Times New Roman"/>
                <w:b/>
                <w:smallCaps/>
                <w:sz w:val="24"/>
                <w:szCs w:val="24"/>
              </w:rPr>
            </w:pPr>
            <w:r>
              <w:rPr>
                <w:rFonts w:ascii="Times New Roman" w:hAnsi="Times New Roman"/>
                <w:bCs/>
                <w:sz w:val="24"/>
                <w:szCs w:val="24"/>
              </w:rPr>
              <w:t>вул. І. Огієнка, 9</w:t>
            </w:r>
          </w:p>
        </w:tc>
        <w:tc>
          <w:tcPr>
            <w:tcW w:w="1394" w:type="dxa"/>
            <w:shd w:val="clear" w:color="auto" w:fill="auto"/>
          </w:tcPr>
          <w:p w:rsidR="00AC7F77" w:rsidRPr="006C3D7C" w:rsidRDefault="00AC7F77" w:rsidP="0092040E">
            <w:pPr>
              <w:spacing w:line="228" w:lineRule="auto"/>
              <w:jc w:val="center"/>
              <w:rPr>
                <w:rFonts w:ascii="Times New Roman" w:hAnsi="Times New Roman"/>
                <w:sz w:val="26"/>
                <w:szCs w:val="26"/>
                <w:lang w:val="ru-RU"/>
              </w:rPr>
            </w:pPr>
          </w:p>
          <w:p w:rsidR="00AC7F77" w:rsidRPr="006C3D7C" w:rsidRDefault="00AC7F77" w:rsidP="0092040E">
            <w:pPr>
              <w:spacing w:line="228" w:lineRule="auto"/>
              <w:jc w:val="center"/>
              <w:rPr>
                <w:rFonts w:ascii="Times New Roman" w:hAnsi="Times New Roman" w:cs="Times New Roman"/>
                <w:b/>
                <w:smallCaps/>
                <w:sz w:val="26"/>
                <w:szCs w:val="26"/>
              </w:rPr>
            </w:pPr>
            <w:r w:rsidRPr="006C3D7C">
              <w:rPr>
                <w:rFonts w:ascii="Times New Roman" w:hAnsi="Times New Roman"/>
                <w:sz w:val="26"/>
                <w:szCs w:val="26"/>
                <w:lang w:val="ru-RU"/>
              </w:rPr>
              <w:t>129</w:t>
            </w:r>
          </w:p>
        </w:tc>
        <w:tc>
          <w:tcPr>
            <w:tcW w:w="1835" w:type="dxa"/>
            <w:shd w:val="clear" w:color="auto" w:fill="auto"/>
          </w:tcPr>
          <w:p w:rsidR="00AC7F77" w:rsidRPr="006C3D7C" w:rsidRDefault="00AC7F77" w:rsidP="0092040E">
            <w:pPr>
              <w:spacing w:line="228" w:lineRule="auto"/>
              <w:jc w:val="center"/>
              <w:rPr>
                <w:rFonts w:ascii="Times New Roman" w:hAnsi="Times New Roman"/>
                <w:sz w:val="26"/>
                <w:szCs w:val="26"/>
                <w:lang w:val="ru-RU"/>
              </w:rPr>
            </w:pPr>
          </w:p>
          <w:p w:rsidR="00AC7F77" w:rsidRPr="006C3D7C" w:rsidRDefault="00AC7F77" w:rsidP="0092040E">
            <w:pPr>
              <w:spacing w:line="228" w:lineRule="auto"/>
              <w:jc w:val="center"/>
              <w:rPr>
                <w:rFonts w:ascii="Times New Roman" w:hAnsi="Times New Roman" w:cs="Times New Roman"/>
                <w:b/>
                <w:smallCaps/>
                <w:sz w:val="26"/>
                <w:szCs w:val="26"/>
              </w:rPr>
            </w:pPr>
            <w:r w:rsidRPr="006C3D7C">
              <w:rPr>
                <w:rFonts w:ascii="Times New Roman" w:hAnsi="Times New Roman"/>
                <w:sz w:val="26"/>
                <w:szCs w:val="26"/>
                <w:lang w:val="ru-RU"/>
              </w:rPr>
              <w:t>572</w:t>
            </w:r>
          </w:p>
        </w:tc>
        <w:tc>
          <w:tcPr>
            <w:tcW w:w="2110" w:type="dxa"/>
            <w:shd w:val="clear" w:color="auto" w:fill="auto"/>
          </w:tcPr>
          <w:p w:rsidR="00AC7F77" w:rsidRPr="006C3D7C" w:rsidRDefault="00AC7F77" w:rsidP="0092040E">
            <w:pPr>
              <w:spacing w:line="228" w:lineRule="auto"/>
              <w:jc w:val="center"/>
              <w:rPr>
                <w:rFonts w:ascii="Times New Roman" w:hAnsi="Times New Roman"/>
                <w:sz w:val="26"/>
                <w:szCs w:val="26"/>
                <w:lang w:val="ru-RU"/>
              </w:rPr>
            </w:pPr>
          </w:p>
          <w:p w:rsidR="00AC7F77" w:rsidRPr="006C3D7C" w:rsidRDefault="00AC7F77" w:rsidP="0092040E">
            <w:pPr>
              <w:spacing w:line="228" w:lineRule="auto"/>
              <w:jc w:val="center"/>
              <w:rPr>
                <w:rFonts w:ascii="Times New Roman" w:hAnsi="Times New Roman" w:cs="Times New Roman"/>
                <w:b/>
                <w:smallCaps/>
                <w:sz w:val="26"/>
                <w:szCs w:val="26"/>
              </w:rPr>
            </w:pPr>
            <w:r w:rsidRPr="006C3D7C">
              <w:rPr>
                <w:rFonts w:ascii="Times New Roman" w:hAnsi="Times New Roman"/>
                <w:sz w:val="26"/>
                <w:szCs w:val="26"/>
                <w:lang w:val="ru-RU"/>
              </w:rPr>
              <w:t>14</w:t>
            </w:r>
          </w:p>
        </w:tc>
      </w:tr>
    </w:tbl>
    <w:p w:rsidR="00041F96" w:rsidRPr="00041F96" w:rsidRDefault="00041F96" w:rsidP="00041F96">
      <w:pPr>
        <w:spacing w:after="0" w:line="240" w:lineRule="auto"/>
        <w:ind w:firstLine="567"/>
        <w:jc w:val="both"/>
        <w:rPr>
          <w:rFonts w:ascii="Times New Roman" w:hAnsi="Times New Roman" w:cs="Times New Roman"/>
        </w:rPr>
      </w:pPr>
      <w:r w:rsidRPr="00041F96">
        <w:rPr>
          <w:rFonts w:ascii="Times New Roman" w:hAnsi="Times New Roman" w:cs="Times New Roman"/>
        </w:rPr>
        <w:t>Послуги з харчування учнів повинні надаватися з дотриманням вимог</w:t>
      </w:r>
      <w:r w:rsidR="000E1AA5">
        <w:rPr>
          <w:rFonts w:ascii="Times New Roman" w:hAnsi="Times New Roman" w:cs="Times New Roman"/>
        </w:rPr>
        <w:t>,</w:t>
      </w:r>
      <w:r w:rsidRPr="00041F96">
        <w:rPr>
          <w:rFonts w:ascii="Times New Roman" w:hAnsi="Times New Roman" w:cs="Times New Roman"/>
        </w:rPr>
        <w:t xml:space="preserve"> встановлених</w:t>
      </w:r>
      <w:r w:rsidR="006C4DF6">
        <w:rPr>
          <w:rFonts w:ascii="Times New Roman" w:hAnsi="Times New Roman" w:cs="Times New Roman"/>
        </w:rPr>
        <w:t xml:space="preserve"> </w:t>
      </w:r>
      <w:r w:rsidR="000E1AA5">
        <w:rPr>
          <w:rFonts w:ascii="Times New Roman" w:hAnsi="Times New Roman" w:cs="Times New Roman"/>
        </w:rPr>
        <w:t xml:space="preserve">такими </w:t>
      </w:r>
      <w:r w:rsidR="006C4DF6">
        <w:rPr>
          <w:rFonts w:ascii="Times New Roman" w:hAnsi="Times New Roman" w:cs="Times New Roman"/>
        </w:rPr>
        <w:t>нормативними актами</w:t>
      </w:r>
      <w:r w:rsidRPr="00041F96">
        <w:rPr>
          <w:rFonts w:ascii="Times New Roman" w:hAnsi="Times New Roman" w:cs="Times New Roman"/>
        </w:rPr>
        <w:t>:</w:t>
      </w:r>
    </w:p>
    <w:p w:rsidR="006C4DF6" w:rsidRPr="006C4DF6" w:rsidRDefault="006C4DF6" w:rsidP="006C4DF6">
      <w:pPr>
        <w:pStyle w:val="a5"/>
        <w:numPr>
          <w:ilvl w:val="0"/>
          <w:numId w:val="7"/>
        </w:numPr>
        <w:spacing w:after="0" w:line="240" w:lineRule="auto"/>
        <w:ind w:left="0" w:firstLine="0"/>
        <w:jc w:val="both"/>
        <w:rPr>
          <w:rFonts w:ascii="Times New Roman" w:hAnsi="Times New Roman" w:cs="Times New Roman"/>
        </w:rPr>
      </w:pPr>
      <w:r w:rsidRPr="006C4DF6">
        <w:rPr>
          <w:rFonts w:ascii="Times New Roman" w:hAnsi="Times New Roman" w:cs="Times New Roman"/>
        </w:rPr>
        <w:t>Закон України “Про основні принципи та вимоги до безпечності та якості харчових продуктів” від 23.12.1997 №771/97-ВР.</w:t>
      </w:r>
    </w:p>
    <w:p w:rsidR="006C4DF6" w:rsidRPr="006C4DF6" w:rsidRDefault="006C4DF6" w:rsidP="006C4DF6">
      <w:pPr>
        <w:pStyle w:val="a5"/>
        <w:numPr>
          <w:ilvl w:val="0"/>
          <w:numId w:val="7"/>
        </w:numPr>
        <w:spacing w:after="0" w:line="240" w:lineRule="auto"/>
        <w:ind w:left="0" w:firstLine="0"/>
        <w:jc w:val="both"/>
        <w:rPr>
          <w:rFonts w:ascii="Times New Roman" w:hAnsi="Times New Roman" w:cs="Times New Roman"/>
        </w:rPr>
      </w:pPr>
      <w:r w:rsidRPr="006C4DF6">
        <w:rPr>
          <w:rFonts w:ascii="Times New Roman" w:hAnsi="Times New Roman" w:cs="Times New Roman"/>
        </w:rPr>
        <w:t>Постанова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w:t>
      </w:r>
    </w:p>
    <w:p w:rsidR="006C4DF6" w:rsidRPr="006C4DF6" w:rsidRDefault="006C4DF6" w:rsidP="006C4DF6">
      <w:pPr>
        <w:pStyle w:val="a5"/>
        <w:numPr>
          <w:ilvl w:val="0"/>
          <w:numId w:val="7"/>
        </w:numPr>
        <w:spacing w:after="0" w:line="240" w:lineRule="auto"/>
        <w:ind w:left="0" w:firstLine="0"/>
        <w:jc w:val="both"/>
        <w:rPr>
          <w:rFonts w:ascii="Times New Roman" w:hAnsi="Times New Roman" w:cs="Times New Roman"/>
        </w:rPr>
      </w:pPr>
      <w:r w:rsidRPr="006C4DF6">
        <w:rPr>
          <w:rFonts w:ascii="Times New Roman" w:hAnsi="Times New Roman" w:cs="Times New Roman"/>
        </w:rPr>
        <w:t xml:space="preserve">Наказ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6C4DF6">
        <w:rPr>
          <w:rFonts w:ascii="Times New Roman" w:hAnsi="Times New Roman" w:cs="Times New Roman"/>
        </w:rPr>
        <w:t>хвороб</w:t>
      </w:r>
      <w:proofErr w:type="spellEnd"/>
      <w:r w:rsidRPr="006C4DF6">
        <w:rPr>
          <w:rFonts w:ascii="Times New Roman" w:hAnsi="Times New Roman" w:cs="Times New Roman"/>
        </w:rPr>
        <w:t>».</w:t>
      </w:r>
    </w:p>
    <w:p w:rsidR="006C4DF6" w:rsidRDefault="006C4DF6" w:rsidP="006C4DF6">
      <w:pPr>
        <w:pStyle w:val="a5"/>
        <w:numPr>
          <w:ilvl w:val="0"/>
          <w:numId w:val="5"/>
        </w:numPr>
        <w:spacing w:after="0" w:line="240" w:lineRule="auto"/>
        <w:ind w:left="0" w:firstLine="0"/>
        <w:jc w:val="both"/>
        <w:rPr>
          <w:rFonts w:ascii="Times New Roman" w:hAnsi="Times New Roman" w:cs="Times New Roman"/>
        </w:rPr>
      </w:pPr>
      <w:r w:rsidRPr="006C4DF6">
        <w:rPr>
          <w:rFonts w:ascii="Times New Roman" w:hAnsi="Times New Roman" w:cs="Times New Roman"/>
        </w:rPr>
        <w:lastRenderedPageBreak/>
        <w:t>Спільний наказ Міністерства охорони здоров’я України, Міністерства освіти і науки України 242/329 від 01.06.2005 «Про порядок організації харчування дітей у навчальних та оздоровчих закладах».</w:t>
      </w:r>
    </w:p>
    <w:p w:rsidR="006C4DF6" w:rsidRDefault="006C4DF6" w:rsidP="006C4DF6">
      <w:pPr>
        <w:pStyle w:val="a5"/>
        <w:numPr>
          <w:ilvl w:val="0"/>
          <w:numId w:val="5"/>
        </w:numPr>
        <w:spacing w:after="0" w:line="240" w:lineRule="auto"/>
        <w:ind w:left="0" w:firstLine="0"/>
        <w:jc w:val="both"/>
        <w:rPr>
          <w:rFonts w:ascii="Times New Roman" w:hAnsi="Times New Roman" w:cs="Times New Roman"/>
        </w:rPr>
      </w:pPr>
      <w:r w:rsidRPr="006C4DF6">
        <w:rPr>
          <w:rFonts w:ascii="Times New Roman" w:hAnsi="Times New Roman" w:cs="Times New Roman"/>
        </w:rPr>
        <w:t>Порядок надання послуг з харчування дітей у дошкільних, учнів у загальноосвітніх навчальних закладах, операції з надання яких звільняються від обкладення податком на додану вартість,  затвердженим Постановою Кабінету Міністрів України № 116  від 02 лютого 2011 року.</w:t>
      </w:r>
    </w:p>
    <w:p w:rsidR="001268AE" w:rsidRPr="001268AE" w:rsidRDefault="001268AE" w:rsidP="00FB0C11">
      <w:pPr>
        <w:pStyle w:val="a5"/>
        <w:spacing w:after="0" w:line="240" w:lineRule="auto"/>
        <w:ind w:left="0" w:firstLine="567"/>
        <w:jc w:val="both"/>
        <w:rPr>
          <w:rFonts w:ascii="Times New Roman" w:hAnsi="Times New Roman" w:cs="Times New Roman"/>
        </w:rPr>
      </w:pPr>
      <w:r w:rsidRPr="001268AE">
        <w:rPr>
          <w:rFonts w:ascii="Times New Roman" w:hAnsi="Times New Roman" w:cs="Times New Roman"/>
        </w:rPr>
        <w:t xml:space="preserve">На виконання наказу </w:t>
      </w:r>
      <w:r w:rsidR="000E1AA5">
        <w:rPr>
          <w:rFonts w:ascii="Times New Roman" w:hAnsi="Times New Roman" w:cs="Times New Roman"/>
        </w:rPr>
        <w:t>У</w:t>
      </w:r>
      <w:r w:rsidRPr="001268AE">
        <w:rPr>
          <w:rFonts w:ascii="Times New Roman" w:hAnsi="Times New Roman" w:cs="Times New Roman"/>
        </w:rPr>
        <w:t>правління освіти департаменту гуманітар</w:t>
      </w:r>
      <w:r>
        <w:rPr>
          <w:rFonts w:ascii="Times New Roman" w:hAnsi="Times New Roman" w:cs="Times New Roman"/>
        </w:rPr>
        <w:t xml:space="preserve">ної політики Львівської міської </w:t>
      </w:r>
      <w:r w:rsidRPr="001268AE">
        <w:rPr>
          <w:rFonts w:ascii="Times New Roman" w:hAnsi="Times New Roman" w:cs="Times New Roman"/>
        </w:rPr>
        <w:t xml:space="preserve">ради від </w:t>
      </w:r>
      <w:r>
        <w:rPr>
          <w:rFonts w:ascii="Times New Roman" w:hAnsi="Times New Roman" w:cs="Times New Roman"/>
        </w:rPr>
        <w:t>31</w:t>
      </w:r>
      <w:r w:rsidRPr="001268AE">
        <w:rPr>
          <w:rFonts w:ascii="Times New Roman" w:hAnsi="Times New Roman" w:cs="Times New Roman"/>
        </w:rPr>
        <w:t>.12.2021 № 8</w:t>
      </w:r>
      <w:r>
        <w:rPr>
          <w:rFonts w:ascii="Times New Roman" w:hAnsi="Times New Roman" w:cs="Times New Roman"/>
        </w:rPr>
        <w:t>5</w:t>
      </w:r>
      <w:r w:rsidRPr="001268AE">
        <w:rPr>
          <w:rFonts w:ascii="Times New Roman" w:hAnsi="Times New Roman" w:cs="Times New Roman"/>
        </w:rPr>
        <w:t>7р</w:t>
      </w:r>
      <w:r>
        <w:rPr>
          <w:rFonts w:ascii="Times New Roman" w:hAnsi="Times New Roman" w:cs="Times New Roman"/>
        </w:rPr>
        <w:t xml:space="preserve"> «</w:t>
      </w:r>
      <w:r w:rsidRPr="001268AE">
        <w:rPr>
          <w:rFonts w:ascii="Times New Roman" w:hAnsi="Times New Roman" w:cs="Times New Roman"/>
        </w:rPr>
        <w:t>Про затвердження примірного меню для організації дитячого харчування в закладах загальної середньої освіти</w:t>
      </w:r>
      <w:r>
        <w:rPr>
          <w:rFonts w:ascii="Times New Roman" w:hAnsi="Times New Roman" w:cs="Times New Roman"/>
        </w:rPr>
        <w:t>»</w:t>
      </w:r>
      <w:r w:rsidRPr="001268AE">
        <w:rPr>
          <w:rFonts w:ascii="Times New Roman" w:hAnsi="Times New Roman" w:cs="Times New Roman"/>
        </w:rPr>
        <w:t xml:space="preserve"> </w:t>
      </w:r>
      <w:r>
        <w:rPr>
          <w:rFonts w:ascii="Times New Roman" w:hAnsi="Times New Roman" w:cs="Times New Roman"/>
        </w:rPr>
        <w:t xml:space="preserve">впроваджено </w:t>
      </w:r>
      <w:r w:rsidRPr="001268AE">
        <w:rPr>
          <w:rFonts w:ascii="Times New Roman" w:hAnsi="Times New Roman" w:cs="Times New Roman"/>
        </w:rPr>
        <w:t xml:space="preserve">чотиритижневе примірне меню </w:t>
      </w:r>
      <w:r w:rsidR="000E1AA5">
        <w:rPr>
          <w:rFonts w:ascii="Times New Roman" w:hAnsi="Times New Roman" w:cs="Times New Roman"/>
        </w:rPr>
        <w:t>д</w:t>
      </w:r>
      <w:r w:rsidRPr="001268AE">
        <w:rPr>
          <w:rFonts w:ascii="Times New Roman" w:hAnsi="Times New Roman" w:cs="Times New Roman"/>
        </w:rPr>
        <w:t xml:space="preserve">ля харчування учнів в осінній період та </w:t>
      </w:r>
      <w:r w:rsidR="000E1AA5">
        <w:rPr>
          <w:rFonts w:ascii="Times New Roman" w:hAnsi="Times New Roman" w:cs="Times New Roman"/>
        </w:rPr>
        <w:t>д</w:t>
      </w:r>
      <w:r w:rsidRPr="001268AE">
        <w:rPr>
          <w:rFonts w:ascii="Times New Roman" w:hAnsi="Times New Roman" w:cs="Times New Roman"/>
        </w:rPr>
        <w:t>ля харчування учнів у зимово-весняний період</w:t>
      </w:r>
      <w:r w:rsidR="00FB0C11">
        <w:rPr>
          <w:rFonts w:ascii="Times New Roman" w:hAnsi="Times New Roman" w:cs="Times New Roman"/>
        </w:rPr>
        <w:t>.</w:t>
      </w:r>
    </w:p>
    <w:p w:rsidR="00CA42A4" w:rsidRDefault="006C4DF6" w:rsidP="00041F96">
      <w:pPr>
        <w:spacing w:after="0" w:line="240" w:lineRule="auto"/>
        <w:ind w:firstLine="567"/>
        <w:jc w:val="both"/>
        <w:rPr>
          <w:rFonts w:ascii="Times New Roman" w:hAnsi="Times New Roman" w:cs="Times New Roman"/>
          <w:b/>
          <w:i/>
        </w:rPr>
      </w:pPr>
      <w:r>
        <w:rPr>
          <w:rFonts w:ascii="Times New Roman" w:hAnsi="Times New Roman" w:cs="Times New Roman"/>
          <w:b/>
          <w:i/>
        </w:rPr>
        <w:t>3</w:t>
      </w:r>
      <w:r w:rsidR="00CA42A4">
        <w:rPr>
          <w:rFonts w:ascii="Times New Roman" w:hAnsi="Times New Roman" w:cs="Times New Roman"/>
          <w:b/>
          <w:i/>
        </w:rPr>
        <w:t xml:space="preserve">. </w:t>
      </w:r>
      <w:r w:rsidR="009F4FD2">
        <w:rPr>
          <w:rFonts w:ascii="Times New Roman" w:hAnsi="Times New Roman" w:cs="Times New Roman"/>
          <w:b/>
          <w:i/>
        </w:rPr>
        <w:t>Очікувана вартість</w:t>
      </w:r>
      <w:r w:rsidR="009F4FD2" w:rsidRPr="009F4FD2">
        <w:rPr>
          <w:rFonts w:ascii="Times New Roman" w:hAnsi="Times New Roman" w:cs="Times New Roman"/>
          <w:b/>
          <w:i/>
        </w:rPr>
        <w:t xml:space="preserve"> та/або розмір бюджетного призначення</w:t>
      </w:r>
      <w:r w:rsidR="00CA42A4">
        <w:rPr>
          <w:rFonts w:ascii="Times New Roman" w:hAnsi="Times New Roman" w:cs="Times New Roman"/>
          <w:b/>
          <w:i/>
        </w:rPr>
        <w:t>:</w:t>
      </w:r>
    </w:p>
    <w:p w:rsidR="00CA42A4" w:rsidRDefault="009F4FD2" w:rsidP="009F4FD2">
      <w:pPr>
        <w:spacing w:after="0" w:line="240" w:lineRule="auto"/>
        <w:ind w:firstLine="567"/>
        <w:jc w:val="both"/>
        <w:rPr>
          <w:rFonts w:ascii="Times New Roman" w:hAnsi="Times New Roman" w:cs="Times New Roman"/>
        </w:rPr>
      </w:pPr>
      <w:r w:rsidRPr="00C07553">
        <w:rPr>
          <w:rFonts w:ascii="Times New Roman" w:hAnsi="Times New Roman" w:cs="Times New Roman"/>
        </w:rPr>
        <w:t xml:space="preserve">Очікувана вартість закупівлі </w:t>
      </w:r>
      <w:r w:rsidR="001268AE">
        <w:rPr>
          <w:rFonts w:ascii="Times New Roman" w:hAnsi="Times New Roman" w:cs="Times New Roman"/>
        </w:rPr>
        <w:t>відповідно до</w:t>
      </w:r>
      <w:r w:rsidRPr="00C07553">
        <w:rPr>
          <w:rFonts w:ascii="Times New Roman" w:hAnsi="Times New Roman" w:cs="Times New Roman"/>
        </w:rPr>
        <w:t xml:space="preserve"> затверджених кошторисних призначень становить </w:t>
      </w:r>
      <w:r w:rsidR="006C4DF6">
        <w:rPr>
          <w:rFonts w:ascii="Times New Roman" w:hAnsi="Times New Roman" w:cs="Times New Roman"/>
        </w:rPr>
        <w:t>–</w:t>
      </w:r>
      <w:r w:rsidRPr="00C07553">
        <w:rPr>
          <w:rFonts w:ascii="Times New Roman" w:hAnsi="Times New Roman" w:cs="Times New Roman"/>
        </w:rPr>
        <w:t xml:space="preserve"> </w:t>
      </w:r>
      <w:r w:rsidR="00AC7F77" w:rsidRPr="00AC7F77">
        <w:rPr>
          <w:rFonts w:ascii="Times New Roman" w:hAnsi="Times New Roman" w:cs="Times New Roman"/>
          <w:b/>
        </w:rPr>
        <w:t>1</w:t>
      </w:r>
      <w:r w:rsidR="00AC7F77">
        <w:rPr>
          <w:rFonts w:ascii="Times New Roman" w:hAnsi="Times New Roman" w:cs="Times New Roman"/>
          <w:b/>
        </w:rPr>
        <w:t> </w:t>
      </w:r>
      <w:r w:rsidR="00AC7F77" w:rsidRPr="00AC7F77">
        <w:rPr>
          <w:rFonts w:ascii="Times New Roman" w:hAnsi="Times New Roman" w:cs="Times New Roman"/>
          <w:b/>
        </w:rPr>
        <w:t>714</w:t>
      </w:r>
      <w:r w:rsidR="00AC7F77">
        <w:rPr>
          <w:rFonts w:ascii="Times New Roman" w:hAnsi="Times New Roman" w:cs="Times New Roman"/>
          <w:b/>
        </w:rPr>
        <w:t> </w:t>
      </w:r>
      <w:r w:rsidR="00AC7F77" w:rsidRPr="00AC7F77">
        <w:rPr>
          <w:rFonts w:ascii="Times New Roman" w:hAnsi="Times New Roman" w:cs="Times New Roman"/>
          <w:b/>
        </w:rPr>
        <w:t>204</w:t>
      </w:r>
      <w:r w:rsidR="00AC7F77">
        <w:rPr>
          <w:rFonts w:ascii="Times New Roman" w:hAnsi="Times New Roman" w:cs="Times New Roman"/>
          <w:b/>
        </w:rPr>
        <w:t xml:space="preserve"> </w:t>
      </w:r>
      <w:bookmarkStart w:id="0" w:name="_GoBack"/>
      <w:bookmarkEnd w:id="0"/>
      <w:r w:rsidR="00C07553" w:rsidRPr="00AC7F77">
        <w:rPr>
          <w:rFonts w:ascii="Times New Roman" w:hAnsi="Times New Roman" w:cs="Times New Roman"/>
          <w:b/>
        </w:rPr>
        <w:t>грн</w:t>
      </w:r>
      <w:r w:rsidR="00C07553" w:rsidRPr="00C07553">
        <w:rPr>
          <w:rFonts w:ascii="Times New Roman" w:hAnsi="Times New Roman" w:cs="Times New Roman"/>
        </w:rPr>
        <w:t>. (</w:t>
      </w:r>
      <w:r w:rsidR="00AC7F77">
        <w:rPr>
          <w:rFonts w:ascii="Times New Roman" w:hAnsi="Times New Roman" w:cs="Times New Roman"/>
        </w:rPr>
        <w:t xml:space="preserve">один мільйон сімсот чотирнадцять тисяч двісті чотири гривні 00 коп.)  </w:t>
      </w:r>
      <w:r w:rsidR="00C07553" w:rsidRPr="00C07553">
        <w:rPr>
          <w:rFonts w:ascii="Times New Roman" w:hAnsi="Times New Roman" w:cs="Times New Roman"/>
        </w:rPr>
        <w:t>з ПДВ</w:t>
      </w:r>
      <w:r w:rsidR="006C4DF6">
        <w:rPr>
          <w:rFonts w:ascii="Times New Roman" w:hAnsi="Times New Roman" w:cs="Times New Roman"/>
        </w:rPr>
        <w:t>.</w:t>
      </w:r>
    </w:p>
    <w:p w:rsidR="006C4DF6" w:rsidRDefault="006C4DF6" w:rsidP="009F4FD2">
      <w:pPr>
        <w:spacing w:after="0" w:line="240" w:lineRule="auto"/>
        <w:ind w:firstLine="567"/>
        <w:jc w:val="both"/>
        <w:rPr>
          <w:rFonts w:ascii="Times New Roman" w:hAnsi="Times New Roman" w:cs="Times New Roman"/>
        </w:rPr>
      </w:pPr>
      <w:r>
        <w:rPr>
          <w:rFonts w:ascii="Times New Roman" w:hAnsi="Times New Roman" w:cs="Times New Roman"/>
        </w:rPr>
        <w:t>Як визначено П</w:t>
      </w:r>
      <w:r w:rsidRPr="006C4DF6">
        <w:rPr>
          <w:rFonts w:ascii="Times New Roman" w:hAnsi="Times New Roman" w:cs="Times New Roman"/>
        </w:rPr>
        <w:t>орядком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затвердженого постановою Кабінету Міністрів України від 2 лютого 2011 р. № 116, від обкладення податком на додану вартість звільняються операції з надання послуг з харчування дітей у дошкільних, учнів у загальноосвітніх та професійно-технічних навчальних закладах у межах затверджених норм харчування в грамах, а для тих учнів, для яких не встановлено норми харчування в грамах, - у межах визначеної грошової норми.</w:t>
      </w:r>
    </w:p>
    <w:p w:rsidR="001268AE" w:rsidRPr="001268AE" w:rsidRDefault="001268AE" w:rsidP="001268AE">
      <w:pPr>
        <w:spacing w:after="0" w:line="240" w:lineRule="auto"/>
        <w:ind w:firstLine="567"/>
        <w:jc w:val="both"/>
        <w:rPr>
          <w:rFonts w:ascii="Times New Roman" w:hAnsi="Times New Roman" w:cs="Times New Roman"/>
        </w:rPr>
      </w:pPr>
      <w:r w:rsidRPr="001268AE">
        <w:rPr>
          <w:rFonts w:ascii="Times New Roman" w:hAnsi="Times New Roman" w:cs="Times New Roman"/>
        </w:rPr>
        <w:t>На виконання наказу управління освіти департаменту гуманітарної політики Львівської міської ради від 24.12.2021 № 827р «Про організацію харчування учнів у закладах загальної середньої освіти Львівської міської територіальної громади у 2022 році», з метою забезпечення повноцінного харчування дітей сиріт та дітей, позбавлених батьківського піклування, дітей із малозабезпечених, багатодітних сімей, учнів 1-4 класів, учнів закладів загальної середньої освіти комунальної форми власності Шевченківського та Залізничного районів з числа дітей (рідних, усиновлених пасинків, падчерок) учасників антитерористичної операції/ООС, у тому числі тих, які загинули (пропали безвісти) або померли та постраждалих учасників Революції Гідності та Героїв Небесної Сотні, дітей з особливими освітніми потребами, які навчаються у спеціальних та інклюзивних класах закладів загальної середньої освіти, дітей з числа внутрішньо переміщених осіб чи дітей, які мають статус дитини, яка постраждала внаслідок воєнних дій і збройних конфліктів, а також встановлення єдиних грошових норм при організації безоплатного харчування учнів вищезазначених категорій,</w:t>
      </w:r>
      <w:r>
        <w:rPr>
          <w:rFonts w:ascii="Times New Roman" w:hAnsi="Times New Roman" w:cs="Times New Roman"/>
        </w:rPr>
        <w:t xml:space="preserve"> в</w:t>
      </w:r>
      <w:r w:rsidRPr="001268AE">
        <w:rPr>
          <w:rFonts w:ascii="Times New Roman" w:hAnsi="Times New Roman" w:cs="Times New Roman"/>
        </w:rPr>
        <w:t>станов</w:t>
      </w:r>
      <w:r>
        <w:rPr>
          <w:rFonts w:ascii="Times New Roman" w:hAnsi="Times New Roman" w:cs="Times New Roman"/>
        </w:rPr>
        <w:t>лено</w:t>
      </w:r>
      <w:r w:rsidRPr="001268AE">
        <w:rPr>
          <w:rFonts w:ascii="Times New Roman" w:hAnsi="Times New Roman" w:cs="Times New Roman"/>
        </w:rPr>
        <w:t xml:space="preserve"> вартість харчування у граничних нормах</w:t>
      </w:r>
      <w:r w:rsidR="000E1AA5" w:rsidRPr="000E1AA5">
        <w:rPr>
          <w:rFonts w:ascii="Times New Roman" w:hAnsi="Times New Roman" w:cs="Times New Roman"/>
        </w:rPr>
        <w:t xml:space="preserve"> </w:t>
      </w:r>
      <w:r w:rsidR="000E1AA5">
        <w:rPr>
          <w:rFonts w:ascii="Times New Roman" w:hAnsi="Times New Roman" w:cs="Times New Roman"/>
        </w:rPr>
        <w:t>на 2022 рік</w:t>
      </w:r>
      <w:r w:rsidRPr="001268AE">
        <w:rPr>
          <w:rFonts w:ascii="Times New Roman" w:hAnsi="Times New Roman" w:cs="Times New Roman"/>
        </w:rPr>
        <w:t>:</w:t>
      </w:r>
    </w:p>
    <w:p w:rsidR="001268AE" w:rsidRPr="001268AE" w:rsidRDefault="001268AE" w:rsidP="001268AE">
      <w:pPr>
        <w:pStyle w:val="a5"/>
        <w:numPr>
          <w:ilvl w:val="0"/>
          <w:numId w:val="8"/>
        </w:numPr>
        <w:spacing w:after="0" w:line="240" w:lineRule="auto"/>
        <w:ind w:left="0" w:firstLine="0"/>
        <w:jc w:val="both"/>
        <w:rPr>
          <w:rFonts w:ascii="Times New Roman" w:hAnsi="Times New Roman" w:cs="Times New Roman"/>
        </w:rPr>
      </w:pPr>
      <w:r w:rsidRPr="001268AE">
        <w:rPr>
          <w:rFonts w:ascii="Times New Roman" w:hAnsi="Times New Roman" w:cs="Times New Roman"/>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дітей із сімей, які отримують допомогу згідно із Законом України «Про державну соціальну допомогу малозабезпеченим сім’ям» (на підставі довідок з управління праці і соціального захисту населення) - 25, 80 грн.</w:t>
      </w:r>
    </w:p>
    <w:p w:rsidR="001268AE" w:rsidRDefault="001268AE" w:rsidP="001268AE">
      <w:pPr>
        <w:pStyle w:val="a5"/>
        <w:numPr>
          <w:ilvl w:val="0"/>
          <w:numId w:val="8"/>
        </w:numPr>
        <w:spacing w:after="0" w:line="240" w:lineRule="auto"/>
        <w:ind w:left="0" w:firstLine="0"/>
        <w:jc w:val="both"/>
        <w:rPr>
          <w:rFonts w:ascii="Times New Roman" w:hAnsi="Times New Roman" w:cs="Times New Roman"/>
        </w:rPr>
      </w:pPr>
      <w:r w:rsidRPr="001268AE">
        <w:rPr>
          <w:rFonts w:ascii="Times New Roman" w:hAnsi="Times New Roman" w:cs="Times New Roman"/>
        </w:rPr>
        <w:t xml:space="preserve">учнів закладів загальної середньої освіти комунальної форми власності Львівської міської територіальної громади з числа дітей (рідних, усиновлених, пасинків, падчерок,) учасників антитерористичної операції/ООС, у тому числі тих, які загинули (пропали безвісти) або померли та постраждалих учасників Революції Гідності та Героїв Небесної Сотні, дітей із числа внутрішньо переміщених осіб чи дітей, які мають статус дитини, яка постраждала внаслідок воєнних дій і збройних конфліктів, дітей із багатодітних сімей та дітей працівників закладів охорони здоров’я, померлих внаслідок </w:t>
      </w:r>
      <w:proofErr w:type="spellStart"/>
      <w:r w:rsidRPr="001268AE">
        <w:rPr>
          <w:rFonts w:ascii="Times New Roman" w:hAnsi="Times New Roman" w:cs="Times New Roman"/>
        </w:rPr>
        <w:t>коронавірусної</w:t>
      </w:r>
      <w:proofErr w:type="spellEnd"/>
      <w:r w:rsidRPr="001268AE">
        <w:rPr>
          <w:rFonts w:ascii="Times New Roman" w:hAnsi="Times New Roman" w:cs="Times New Roman"/>
        </w:rPr>
        <w:t xml:space="preserve"> хвороби (</w:t>
      </w:r>
      <w:r w:rsidRPr="001268AE">
        <w:rPr>
          <w:rFonts w:ascii="Times New Roman" w:hAnsi="Times New Roman" w:cs="Times New Roman"/>
          <w:lang w:val="en-US"/>
        </w:rPr>
        <w:t>COVID</w:t>
      </w:r>
      <w:r w:rsidRPr="001268AE">
        <w:rPr>
          <w:rFonts w:ascii="Times New Roman" w:hAnsi="Times New Roman" w:cs="Times New Roman"/>
        </w:rPr>
        <w:t>-19), які навчаються у закладах загальної середньої освіти Львівської міської територіальної громади- 22,60 грн.</w:t>
      </w:r>
    </w:p>
    <w:p w:rsidR="001268AE" w:rsidRDefault="001268AE" w:rsidP="001268AE">
      <w:pPr>
        <w:spacing w:after="0" w:line="240" w:lineRule="auto"/>
        <w:ind w:firstLine="567"/>
        <w:jc w:val="both"/>
        <w:rPr>
          <w:rFonts w:ascii="Times New Roman" w:hAnsi="Times New Roman" w:cs="Times New Roman"/>
          <w:b/>
          <w:i/>
        </w:rPr>
      </w:pPr>
    </w:p>
    <w:p w:rsidR="00AC7F77" w:rsidRDefault="00AC7F77" w:rsidP="001268AE">
      <w:pPr>
        <w:spacing w:after="0" w:line="240" w:lineRule="auto"/>
        <w:ind w:firstLine="567"/>
        <w:jc w:val="both"/>
        <w:rPr>
          <w:rFonts w:ascii="Times New Roman" w:hAnsi="Times New Roman" w:cs="Times New Roman"/>
          <w:b/>
          <w:i/>
        </w:rPr>
      </w:pPr>
    </w:p>
    <w:sectPr w:rsidR="00AC7F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1">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2">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3">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4">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5">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6">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7">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8">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2">
    <w:nsid w:val="014856B0"/>
    <w:multiLevelType w:val="hybridMultilevel"/>
    <w:tmpl w:val="E9FC2D7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44E5D2D"/>
    <w:multiLevelType w:val="hybridMultilevel"/>
    <w:tmpl w:val="C47C7CF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3BD5DE8"/>
    <w:multiLevelType w:val="hybridMultilevel"/>
    <w:tmpl w:val="CFAA6B84"/>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6733A99"/>
    <w:multiLevelType w:val="hybridMultilevel"/>
    <w:tmpl w:val="677ED06E"/>
    <w:lvl w:ilvl="0" w:tplc="04220001">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6">
    <w:nsid w:val="560B3D37"/>
    <w:multiLevelType w:val="hybridMultilevel"/>
    <w:tmpl w:val="787C89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91F3FF5"/>
    <w:multiLevelType w:val="hybridMultilevel"/>
    <w:tmpl w:val="9A7C36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93"/>
    <w:rsid w:val="00041F96"/>
    <w:rsid w:val="000E1AA5"/>
    <w:rsid w:val="001268AE"/>
    <w:rsid w:val="00305EE4"/>
    <w:rsid w:val="003A5FEF"/>
    <w:rsid w:val="003D3B1D"/>
    <w:rsid w:val="004B3B8A"/>
    <w:rsid w:val="004C4E66"/>
    <w:rsid w:val="00683DDC"/>
    <w:rsid w:val="006C4DF6"/>
    <w:rsid w:val="00796AD2"/>
    <w:rsid w:val="00825693"/>
    <w:rsid w:val="008601A4"/>
    <w:rsid w:val="00946CE0"/>
    <w:rsid w:val="009F4FD2"/>
    <w:rsid w:val="00AC7F77"/>
    <w:rsid w:val="00B33343"/>
    <w:rsid w:val="00C07553"/>
    <w:rsid w:val="00CA42A4"/>
    <w:rsid w:val="00D15CC3"/>
    <w:rsid w:val="00E80C62"/>
    <w:rsid w:val="00EF4E00"/>
    <w:rsid w:val="00FB0C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2A4"/>
    <w:rPr>
      <w:color w:val="0563C1" w:themeColor="hyperlink"/>
      <w:u w:val="single"/>
    </w:rPr>
  </w:style>
  <w:style w:type="table" w:styleId="a4">
    <w:name w:val="Table Grid"/>
    <w:basedOn w:val="a1"/>
    <w:uiPriority w:val="39"/>
    <w:rsid w:val="006C4DF6"/>
    <w:pPr>
      <w:spacing w:after="0" w:line="240" w:lineRule="auto"/>
    </w:pPr>
    <w:rPr>
      <w:rFonts w:ascii="Calibri" w:eastAsia="Times New Roman"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C4DF6"/>
    <w:pPr>
      <w:suppressAutoHyphens/>
      <w:spacing w:after="200" w:line="276" w:lineRule="auto"/>
      <w:ind w:left="720"/>
    </w:pPr>
    <w:rPr>
      <w:rFonts w:ascii="Calibri" w:eastAsia="Times New Roman" w:hAnsi="Calibri" w:cs="Calibri"/>
      <w:kern w:val="2"/>
      <w:lang w:eastAsia="ar-SA"/>
    </w:rPr>
  </w:style>
  <w:style w:type="paragraph" w:customStyle="1" w:styleId="rvps2">
    <w:name w:val="rvps2"/>
    <w:basedOn w:val="a"/>
    <w:qFormat/>
    <w:rsid w:val="00AC7F77"/>
    <w:pPr>
      <w:suppressAutoHyphens/>
      <w:spacing w:before="100" w:beforeAutospacing="1" w:after="100" w:afterAutospacing="1" w:line="1" w:lineRule="atLeast"/>
      <w:ind w:leftChars="-1" w:left="-1" w:hangingChars="1" w:hanging="1"/>
      <w:textDirection w:val="btLr"/>
      <w:textAlignment w:val="top"/>
      <w:outlineLvl w:val="0"/>
    </w:pPr>
    <w:rPr>
      <w:rFonts w:ascii="Arial" w:eastAsia="Times New Roman" w:hAnsi="Arial" w:cs="Arial"/>
      <w:position w:val="-1"/>
      <w:sz w:val="24"/>
      <w:szCs w:val="24"/>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2A4"/>
    <w:rPr>
      <w:color w:val="0563C1" w:themeColor="hyperlink"/>
      <w:u w:val="single"/>
    </w:rPr>
  </w:style>
  <w:style w:type="table" w:styleId="a4">
    <w:name w:val="Table Grid"/>
    <w:basedOn w:val="a1"/>
    <w:uiPriority w:val="39"/>
    <w:rsid w:val="006C4DF6"/>
    <w:pPr>
      <w:spacing w:after="0" w:line="240" w:lineRule="auto"/>
    </w:pPr>
    <w:rPr>
      <w:rFonts w:ascii="Calibri" w:eastAsia="Times New Roman"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C4DF6"/>
    <w:pPr>
      <w:suppressAutoHyphens/>
      <w:spacing w:after="200" w:line="276" w:lineRule="auto"/>
      <w:ind w:left="720"/>
    </w:pPr>
    <w:rPr>
      <w:rFonts w:ascii="Calibri" w:eastAsia="Times New Roman" w:hAnsi="Calibri" w:cs="Calibri"/>
      <w:kern w:val="2"/>
      <w:lang w:eastAsia="ar-SA"/>
    </w:rPr>
  </w:style>
  <w:style w:type="paragraph" w:customStyle="1" w:styleId="rvps2">
    <w:name w:val="rvps2"/>
    <w:basedOn w:val="a"/>
    <w:qFormat/>
    <w:rsid w:val="00AC7F77"/>
    <w:pPr>
      <w:suppressAutoHyphens/>
      <w:spacing w:before="100" w:beforeAutospacing="1" w:after="100" w:afterAutospacing="1" w:line="1" w:lineRule="atLeast"/>
      <w:ind w:leftChars="-1" w:left="-1" w:hangingChars="1" w:hanging="1"/>
      <w:textDirection w:val="btLr"/>
      <w:textAlignment w:val="top"/>
      <w:outlineLvl w:val="0"/>
    </w:pPr>
    <w:rPr>
      <w:rFonts w:ascii="Arial" w:eastAsia="Times New Roman" w:hAnsi="Arial" w:cs="Arial"/>
      <w:position w:val="-1"/>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91267">
      <w:bodyDiv w:val="1"/>
      <w:marLeft w:val="0"/>
      <w:marRight w:val="0"/>
      <w:marTop w:val="0"/>
      <w:marBottom w:val="0"/>
      <w:divBdr>
        <w:top w:val="none" w:sz="0" w:space="0" w:color="auto"/>
        <w:left w:val="none" w:sz="0" w:space="0" w:color="auto"/>
        <w:bottom w:val="none" w:sz="0" w:space="0" w:color="auto"/>
        <w:right w:val="none" w:sz="0" w:space="0" w:color="auto"/>
      </w:divBdr>
      <w:divsChild>
        <w:div w:id="20647913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4361</Words>
  <Characters>2487</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Семашко</dc:creator>
  <cp:lastModifiedBy>Григорій раданович</cp:lastModifiedBy>
  <cp:revision>2</cp:revision>
  <cp:lastPrinted>2022-01-17T14:37:00Z</cp:lastPrinted>
  <dcterms:created xsi:type="dcterms:W3CDTF">2022-01-26T12:49:00Z</dcterms:created>
  <dcterms:modified xsi:type="dcterms:W3CDTF">2022-01-26T12:49:00Z</dcterms:modified>
</cp:coreProperties>
</file>